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570" w:rsidRDefault="00D24570" w:rsidP="00C4361C">
      <w:pPr>
        <w:widowControl w:val="0"/>
        <w:tabs>
          <w:tab w:val="left" w:pos="820"/>
        </w:tabs>
        <w:autoSpaceDE w:val="0"/>
        <w:autoSpaceDN w:val="0"/>
        <w:adjustRightInd w:val="0"/>
        <w:ind w:left="100"/>
        <w:rPr>
          <w:rFonts w:ascii="Arial" w:hAnsi="Arial" w:cs="Arial"/>
          <w:b/>
          <w:bCs/>
          <w:color w:val="000000"/>
          <w:sz w:val="22"/>
          <w:szCs w:val="22"/>
        </w:rPr>
      </w:pPr>
      <w:r>
        <w:rPr>
          <w:rFonts w:ascii="Arial" w:hAnsi="Arial" w:cs="Arial"/>
          <w:b/>
          <w:bCs/>
          <w:noProof/>
          <w:color w:val="000000"/>
          <w:sz w:val="22"/>
          <w:szCs w:val="22"/>
        </w:rPr>
        <w:drawing>
          <wp:anchor distT="0" distB="0" distL="114300" distR="114300" simplePos="0" relativeHeight="251658240" behindDoc="1" locked="0" layoutInCell="1" allowOverlap="1" wp14:anchorId="62A09EEF" wp14:editId="46FE22A5">
            <wp:simplePos x="0" y="0"/>
            <wp:positionH relativeFrom="column">
              <wp:posOffset>389255</wp:posOffset>
            </wp:positionH>
            <wp:positionV relativeFrom="paragraph">
              <wp:posOffset>-409575</wp:posOffset>
            </wp:positionV>
            <wp:extent cx="4791710" cy="937260"/>
            <wp:effectExtent l="0" t="0" r="8890" b="0"/>
            <wp:wrapTight wrapText="bothSides">
              <wp:wrapPolygon edited="0">
                <wp:start x="0" y="0"/>
                <wp:lineTo x="0" y="21073"/>
                <wp:lineTo x="21554" y="21073"/>
                <wp:lineTo x="21554" y="0"/>
                <wp:lineTo x="0" y="0"/>
              </wp:wrapPolygon>
            </wp:wrapTight>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1710" cy="937260"/>
                    </a:xfrm>
                    <a:prstGeom prst="rect">
                      <a:avLst/>
                    </a:prstGeom>
                    <a:noFill/>
                  </pic:spPr>
                </pic:pic>
              </a:graphicData>
            </a:graphic>
            <wp14:sizeRelH relativeFrom="page">
              <wp14:pctWidth>0</wp14:pctWidth>
            </wp14:sizeRelH>
            <wp14:sizeRelV relativeFrom="page">
              <wp14:pctHeight>0</wp14:pctHeight>
            </wp14:sizeRelV>
          </wp:anchor>
        </w:drawing>
      </w:r>
    </w:p>
    <w:p w:rsidR="00D24570" w:rsidRDefault="00D24570" w:rsidP="00C4361C">
      <w:pPr>
        <w:widowControl w:val="0"/>
        <w:tabs>
          <w:tab w:val="left" w:pos="820"/>
        </w:tabs>
        <w:autoSpaceDE w:val="0"/>
        <w:autoSpaceDN w:val="0"/>
        <w:adjustRightInd w:val="0"/>
        <w:ind w:left="100"/>
        <w:rPr>
          <w:rFonts w:ascii="Arial" w:hAnsi="Arial" w:cs="Arial"/>
          <w:b/>
          <w:bCs/>
          <w:color w:val="000000"/>
          <w:sz w:val="22"/>
          <w:szCs w:val="22"/>
        </w:rPr>
      </w:pPr>
    </w:p>
    <w:p w:rsidR="00D24570" w:rsidRDefault="00D24570" w:rsidP="00C4361C">
      <w:pPr>
        <w:widowControl w:val="0"/>
        <w:tabs>
          <w:tab w:val="left" w:pos="820"/>
        </w:tabs>
        <w:autoSpaceDE w:val="0"/>
        <w:autoSpaceDN w:val="0"/>
        <w:adjustRightInd w:val="0"/>
        <w:ind w:left="100"/>
        <w:rPr>
          <w:rFonts w:ascii="Arial" w:hAnsi="Arial" w:cs="Arial"/>
          <w:b/>
          <w:bCs/>
          <w:color w:val="000000"/>
          <w:sz w:val="22"/>
          <w:szCs w:val="22"/>
        </w:rPr>
      </w:pPr>
    </w:p>
    <w:p w:rsidR="00D24570" w:rsidRDefault="00D24570" w:rsidP="00C4361C">
      <w:pPr>
        <w:widowControl w:val="0"/>
        <w:tabs>
          <w:tab w:val="left" w:pos="820"/>
        </w:tabs>
        <w:autoSpaceDE w:val="0"/>
        <w:autoSpaceDN w:val="0"/>
        <w:adjustRightInd w:val="0"/>
        <w:ind w:left="100"/>
        <w:rPr>
          <w:rFonts w:ascii="Arial" w:hAnsi="Arial" w:cs="Arial"/>
          <w:b/>
          <w:bCs/>
          <w:color w:val="000000"/>
          <w:sz w:val="22"/>
          <w:szCs w:val="22"/>
        </w:rPr>
      </w:pPr>
    </w:p>
    <w:p w:rsidR="00D24570" w:rsidRDefault="00D24570" w:rsidP="00C4361C">
      <w:pPr>
        <w:widowControl w:val="0"/>
        <w:tabs>
          <w:tab w:val="left" w:pos="820"/>
        </w:tabs>
        <w:autoSpaceDE w:val="0"/>
        <w:autoSpaceDN w:val="0"/>
        <w:adjustRightInd w:val="0"/>
        <w:ind w:left="100"/>
        <w:rPr>
          <w:rFonts w:ascii="Arial" w:hAnsi="Arial" w:cs="Arial"/>
          <w:b/>
          <w:bCs/>
          <w:color w:val="000000"/>
          <w:sz w:val="22"/>
          <w:szCs w:val="22"/>
        </w:rPr>
      </w:pPr>
    </w:p>
    <w:p w:rsidR="00D24570" w:rsidRPr="00D24570" w:rsidRDefault="00621DC5" w:rsidP="00D24570">
      <w:pPr>
        <w:pBdr>
          <w:bottom w:val="single" w:sz="8" w:space="4" w:color="4F81BD"/>
        </w:pBdr>
        <w:spacing w:after="300"/>
        <w:contextualSpacing/>
        <w:rPr>
          <w:rFonts w:ascii="Cambria" w:eastAsia="Calibri" w:hAnsi="Cambria"/>
          <w:color w:val="17365D"/>
          <w:spacing w:val="5"/>
          <w:kern w:val="28"/>
          <w:sz w:val="52"/>
          <w:szCs w:val="52"/>
        </w:rPr>
      </w:pPr>
      <w:r>
        <w:rPr>
          <w:rFonts w:ascii="Cambria" w:eastAsia="Calibri" w:hAnsi="Cambria"/>
          <w:color w:val="17365D"/>
          <w:spacing w:val="5"/>
          <w:kern w:val="28"/>
          <w:sz w:val="52"/>
          <w:szCs w:val="52"/>
        </w:rPr>
        <w:t>Particularly Hazard Substances</w:t>
      </w:r>
    </w:p>
    <w:p w:rsidR="00D24570" w:rsidRDefault="00D24570" w:rsidP="00C4361C">
      <w:pPr>
        <w:widowControl w:val="0"/>
        <w:tabs>
          <w:tab w:val="left" w:pos="820"/>
        </w:tabs>
        <w:autoSpaceDE w:val="0"/>
        <w:autoSpaceDN w:val="0"/>
        <w:adjustRightInd w:val="0"/>
        <w:ind w:left="100"/>
        <w:rPr>
          <w:rFonts w:ascii="Arial" w:hAnsi="Arial" w:cs="Arial"/>
          <w:b/>
          <w:bCs/>
          <w:color w:val="000000"/>
          <w:sz w:val="22"/>
          <w:szCs w:val="22"/>
        </w:rPr>
      </w:pPr>
    </w:p>
    <w:p w:rsidR="00D24570" w:rsidRDefault="00D24570" w:rsidP="00C4361C">
      <w:pPr>
        <w:widowControl w:val="0"/>
        <w:tabs>
          <w:tab w:val="left" w:pos="820"/>
        </w:tabs>
        <w:autoSpaceDE w:val="0"/>
        <w:autoSpaceDN w:val="0"/>
        <w:adjustRightInd w:val="0"/>
        <w:ind w:left="100"/>
        <w:rPr>
          <w:rFonts w:ascii="Arial" w:hAnsi="Arial" w:cs="Arial"/>
          <w:b/>
          <w:bCs/>
          <w:color w:val="000000"/>
          <w:sz w:val="22"/>
          <w:szCs w:val="22"/>
        </w:rPr>
      </w:pPr>
    </w:p>
    <w:p w:rsidR="00C4361C" w:rsidRDefault="00D4109B" w:rsidP="00C4361C">
      <w:pPr>
        <w:widowControl w:val="0"/>
        <w:tabs>
          <w:tab w:val="left" w:pos="820"/>
        </w:tabs>
        <w:autoSpaceDE w:val="0"/>
        <w:autoSpaceDN w:val="0"/>
        <w:adjustRightInd w:val="0"/>
        <w:ind w:left="100"/>
        <w:rPr>
          <w:rFonts w:ascii="Arial" w:hAnsi="Arial" w:cs="Arial"/>
          <w:b/>
          <w:bCs/>
          <w:color w:val="000000"/>
          <w:sz w:val="22"/>
          <w:szCs w:val="22"/>
        </w:rPr>
      </w:pPr>
      <w:r>
        <w:rPr>
          <w:rFonts w:ascii="Arial" w:hAnsi="Arial" w:cs="Arial"/>
          <w:b/>
          <w:bCs/>
          <w:color w:val="000000"/>
          <w:sz w:val="22"/>
          <w:szCs w:val="22"/>
        </w:rPr>
        <w:t xml:space="preserve">Reference lists have been included to assist in hazard identification, however the lists should not be considered all inclusive as substances not </w:t>
      </w:r>
      <w:r w:rsidR="00751963">
        <w:rPr>
          <w:rFonts w:ascii="Arial" w:hAnsi="Arial" w:cs="Arial"/>
          <w:b/>
          <w:bCs/>
          <w:color w:val="000000"/>
          <w:sz w:val="22"/>
          <w:szCs w:val="22"/>
        </w:rPr>
        <w:t xml:space="preserve">specifically </w:t>
      </w:r>
      <w:r w:rsidR="00621DC5">
        <w:rPr>
          <w:rFonts w:ascii="Arial" w:hAnsi="Arial" w:cs="Arial"/>
          <w:b/>
          <w:bCs/>
          <w:color w:val="000000"/>
          <w:sz w:val="22"/>
          <w:szCs w:val="22"/>
        </w:rPr>
        <w:t>listed may meet these criteria</w:t>
      </w:r>
      <w:r>
        <w:rPr>
          <w:rFonts w:ascii="Arial" w:hAnsi="Arial" w:cs="Arial"/>
          <w:b/>
          <w:bCs/>
          <w:color w:val="000000"/>
          <w:sz w:val="22"/>
          <w:szCs w:val="22"/>
        </w:rPr>
        <w:t xml:space="preserve">.   </w:t>
      </w:r>
    </w:p>
    <w:p w:rsidR="00D4109B" w:rsidRDefault="00D4109B" w:rsidP="00C4361C">
      <w:pPr>
        <w:widowControl w:val="0"/>
        <w:tabs>
          <w:tab w:val="left" w:pos="820"/>
        </w:tabs>
        <w:autoSpaceDE w:val="0"/>
        <w:autoSpaceDN w:val="0"/>
        <w:adjustRightInd w:val="0"/>
        <w:ind w:left="100"/>
        <w:rPr>
          <w:rFonts w:ascii="Arial" w:hAnsi="Arial" w:cs="Arial"/>
          <w:color w:val="000000"/>
          <w:sz w:val="22"/>
          <w:szCs w:val="22"/>
        </w:rPr>
      </w:pPr>
    </w:p>
    <w:p w:rsidR="00C4361C" w:rsidRDefault="00C4361C" w:rsidP="00C4361C">
      <w:pPr>
        <w:widowControl w:val="0"/>
        <w:autoSpaceDE w:val="0"/>
        <w:autoSpaceDN w:val="0"/>
        <w:adjustRightInd w:val="0"/>
        <w:spacing w:before="12" w:line="240" w:lineRule="exact"/>
        <w:rPr>
          <w:rFonts w:ascii="Arial" w:hAnsi="Arial" w:cs="Arial"/>
          <w:color w:val="000000"/>
        </w:rPr>
      </w:pPr>
    </w:p>
    <w:p w:rsidR="00C4361C" w:rsidRPr="00C4361C" w:rsidRDefault="00C4361C" w:rsidP="00C4361C">
      <w:pPr>
        <w:pStyle w:val="ListParagraph"/>
        <w:widowControl w:val="0"/>
        <w:numPr>
          <w:ilvl w:val="0"/>
          <w:numId w:val="1"/>
        </w:numPr>
        <w:autoSpaceDE w:val="0"/>
        <w:autoSpaceDN w:val="0"/>
        <w:adjustRightInd w:val="0"/>
        <w:rPr>
          <w:rFonts w:ascii="Arial" w:hAnsi="Arial" w:cs="Arial"/>
          <w:b/>
          <w:color w:val="000000"/>
          <w:sz w:val="22"/>
          <w:szCs w:val="22"/>
        </w:rPr>
      </w:pPr>
      <w:r w:rsidRPr="00C4361C">
        <w:rPr>
          <w:rFonts w:ascii="Arial" w:hAnsi="Arial" w:cs="Arial"/>
          <w:b/>
          <w:bCs/>
          <w:color w:val="000000"/>
          <w:sz w:val="22"/>
          <w:szCs w:val="22"/>
        </w:rPr>
        <w:t>Carcinogens</w:t>
      </w:r>
    </w:p>
    <w:p w:rsidR="00695E9A" w:rsidRDefault="00C4361C" w:rsidP="00695E9A">
      <w:pPr>
        <w:ind w:left="720"/>
        <w:rPr>
          <w:rFonts w:ascii="Arial" w:hAnsi="Arial" w:cs="Arial"/>
          <w:sz w:val="22"/>
          <w:szCs w:val="22"/>
        </w:rPr>
      </w:pPr>
      <w:r w:rsidRPr="00695E9A">
        <w:rPr>
          <w:rFonts w:ascii="Arial" w:hAnsi="Arial" w:cs="Arial"/>
          <w:sz w:val="22"/>
          <w:szCs w:val="22"/>
        </w:rPr>
        <w:t>Carcinogens</w:t>
      </w:r>
      <w:r w:rsidRPr="00695E9A">
        <w:rPr>
          <w:rFonts w:ascii="Arial" w:hAnsi="Arial" w:cs="Arial"/>
          <w:spacing w:val="-18"/>
          <w:sz w:val="22"/>
          <w:szCs w:val="22"/>
        </w:rPr>
        <w:t xml:space="preserve"> </w:t>
      </w:r>
      <w:r w:rsidRPr="00695E9A">
        <w:rPr>
          <w:rFonts w:ascii="Arial" w:hAnsi="Arial" w:cs="Arial"/>
          <w:sz w:val="22"/>
          <w:szCs w:val="22"/>
        </w:rPr>
        <w:t>are</w:t>
      </w:r>
      <w:r w:rsidRPr="00695E9A">
        <w:rPr>
          <w:rFonts w:ascii="Arial" w:hAnsi="Arial" w:cs="Arial"/>
          <w:spacing w:val="-3"/>
          <w:sz w:val="22"/>
          <w:szCs w:val="22"/>
        </w:rPr>
        <w:t xml:space="preserve"> </w:t>
      </w:r>
      <w:r w:rsidRPr="00695E9A">
        <w:rPr>
          <w:rFonts w:ascii="Arial" w:hAnsi="Arial" w:cs="Arial"/>
          <w:sz w:val="22"/>
          <w:szCs w:val="22"/>
        </w:rPr>
        <w:t>chemicals</w:t>
      </w:r>
      <w:r w:rsidRPr="00695E9A">
        <w:rPr>
          <w:rFonts w:ascii="Arial" w:hAnsi="Arial" w:cs="Arial"/>
          <w:spacing w:val="-9"/>
          <w:sz w:val="22"/>
          <w:szCs w:val="22"/>
        </w:rPr>
        <w:t xml:space="preserve"> </w:t>
      </w:r>
      <w:r w:rsidRPr="00695E9A">
        <w:rPr>
          <w:rFonts w:ascii="Arial" w:hAnsi="Arial" w:cs="Arial"/>
          <w:sz w:val="22"/>
          <w:szCs w:val="22"/>
        </w:rPr>
        <w:t>or</w:t>
      </w:r>
      <w:r w:rsidRPr="00695E9A">
        <w:rPr>
          <w:rFonts w:ascii="Arial" w:hAnsi="Arial" w:cs="Arial"/>
          <w:spacing w:val="-2"/>
          <w:sz w:val="22"/>
          <w:szCs w:val="22"/>
        </w:rPr>
        <w:t xml:space="preserve"> </w:t>
      </w:r>
      <w:r w:rsidRPr="00695E9A">
        <w:rPr>
          <w:rFonts w:ascii="Arial" w:hAnsi="Arial" w:cs="Arial"/>
          <w:sz w:val="22"/>
          <w:szCs w:val="22"/>
        </w:rPr>
        <w:t>physical</w:t>
      </w:r>
      <w:r w:rsidRPr="00695E9A">
        <w:rPr>
          <w:rFonts w:ascii="Arial" w:hAnsi="Arial" w:cs="Arial"/>
          <w:spacing w:val="-7"/>
          <w:sz w:val="22"/>
          <w:szCs w:val="22"/>
        </w:rPr>
        <w:t xml:space="preserve"> </w:t>
      </w:r>
      <w:r w:rsidRPr="00695E9A">
        <w:rPr>
          <w:rFonts w:ascii="Arial" w:hAnsi="Arial" w:cs="Arial"/>
          <w:sz w:val="22"/>
          <w:szCs w:val="22"/>
        </w:rPr>
        <w:t>agents</w:t>
      </w:r>
      <w:r w:rsidRPr="00695E9A">
        <w:rPr>
          <w:rFonts w:ascii="Arial" w:hAnsi="Arial" w:cs="Arial"/>
          <w:spacing w:val="-6"/>
          <w:sz w:val="22"/>
          <w:szCs w:val="22"/>
        </w:rPr>
        <w:t xml:space="preserve"> </w:t>
      </w:r>
      <w:r w:rsidRPr="00695E9A">
        <w:rPr>
          <w:rFonts w:ascii="Arial" w:hAnsi="Arial" w:cs="Arial"/>
          <w:sz w:val="22"/>
          <w:szCs w:val="22"/>
        </w:rPr>
        <w:t>that</w:t>
      </w:r>
      <w:r w:rsidRPr="00695E9A">
        <w:rPr>
          <w:rFonts w:ascii="Arial" w:hAnsi="Arial" w:cs="Arial"/>
          <w:spacing w:val="-3"/>
          <w:sz w:val="22"/>
          <w:szCs w:val="22"/>
        </w:rPr>
        <w:t xml:space="preserve"> </w:t>
      </w:r>
      <w:r w:rsidRPr="00695E9A">
        <w:rPr>
          <w:rFonts w:ascii="Arial" w:hAnsi="Arial" w:cs="Arial"/>
          <w:sz w:val="22"/>
          <w:szCs w:val="22"/>
        </w:rPr>
        <w:t>cause</w:t>
      </w:r>
      <w:r w:rsidRPr="00695E9A">
        <w:rPr>
          <w:rFonts w:ascii="Arial" w:hAnsi="Arial" w:cs="Arial"/>
          <w:spacing w:val="-5"/>
          <w:sz w:val="22"/>
          <w:szCs w:val="22"/>
        </w:rPr>
        <w:t xml:space="preserve"> </w:t>
      </w:r>
      <w:r w:rsidRPr="00695E9A">
        <w:rPr>
          <w:rFonts w:ascii="Arial" w:hAnsi="Arial" w:cs="Arial"/>
          <w:sz w:val="22"/>
          <w:szCs w:val="22"/>
        </w:rPr>
        <w:t>cancer</w:t>
      </w:r>
      <w:r w:rsidRPr="00695E9A">
        <w:rPr>
          <w:rFonts w:ascii="Arial" w:hAnsi="Arial" w:cs="Arial"/>
          <w:spacing w:val="-6"/>
          <w:sz w:val="22"/>
          <w:szCs w:val="22"/>
        </w:rPr>
        <w:t xml:space="preserve"> </w:t>
      </w:r>
      <w:r w:rsidRPr="00695E9A">
        <w:rPr>
          <w:rFonts w:ascii="Arial" w:hAnsi="Arial" w:cs="Arial"/>
          <w:sz w:val="22"/>
          <w:szCs w:val="22"/>
        </w:rPr>
        <w:t>or</w:t>
      </w:r>
      <w:r w:rsidRPr="00695E9A">
        <w:rPr>
          <w:rFonts w:ascii="Arial" w:hAnsi="Arial" w:cs="Arial"/>
          <w:spacing w:val="-2"/>
          <w:sz w:val="22"/>
          <w:szCs w:val="22"/>
        </w:rPr>
        <w:t xml:space="preserve"> </w:t>
      </w:r>
      <w:r w:rsidRPr="00695E9A">
        <w:rPr>
          <w:rFonts w:ascii="Arial" w:hAnsi="Arial" w:cs="Arial"/>
          <w:sz w:val="22"/>
          <w:szCs w:val="22"/>
        </w:rPr>
        <w:t>tu</w:t>
      </w:r>
      <w:r w:rsidRPr="00695E9A">
        <w:rPr>
          <w:rFonts w:ascii="Arial" w:hAnsi="Arial" w:cs="Arial"/>
          <w:spacing w:val="1"/>
          <w:sz w:val="22"/>
          <w:szCs w:val="22"/>
        </w:rPr>
        <w:t>m</w:t>
      </w:r>
      <w:r w:rsidRPr="00695E9A">
        <w:rPr>
          <w:rFonts w:ascii="Arial" w:hAnsi="Arial" w:cs="Arial"/>
          <w:sz w:val="22"/>
          <w:szCs w:val="22"/>
        </w:rPr>
        <w:t>or development, typically</w:t>
      </w:r>
      <w:r w:rsidRPr="00695E9A">
        <w:rPr>
          <w:rFonts w:ascii="Arial" w:hAnsi="Arial" w:cs="Arial"/>
          <w:spacing w:val="-7"/>
          <w:sz w:val="22"/>
          <w:szCs w:val="22"/>
        </w:rPr>
        <w:t xml:space="preserve"> </w:t>
      </w:r>
      <w:r w:rsidRPr="00695E9A">
        <w:rPr>
          <w:rFonts w:ascii="Arial" w:hAnsi="Arial" w:cs="Arial"/>
          <w:sz w:val="22"/>
          <w:szCs w:val="22"/>
        </w:rPr>
        <w:t>after</w:t>
      </w:r>
      <w:r w:rsidRPr="00695E9A">
        <w:rPr>
          <w:rFonts w:ascii="Arial" w:hAnsi="Arial" w:cs="Arial"/>
          <w:spacing w:val="-3"/>
          <w:sz w:val="22"/>
          <w:szCs w:val="22"/>
        </w:rPr>
        <w:t xml:space="preserve"> </w:t>
      </w:r>
      <w:r w:rsidRPr="00695E9A">
        <w:rPr>
          <w:rFonts w:ascii="Arial" w:hAnsi="Arial" w:cs="Arial"/>
          <w:sz w:val="22"/>
          <w:szCs w:val="22"/>
        </w:rPr>
        <w:t>repeated</w:t>
      </w:r>
      <w:r w:rsidRPr="00695E9A">
        <w:rPr>
          <w:rFonts w:ascii="Arial" w:hAnsi="Arial" w:cs="Arial"/>
          <w:spacing w:val="-8"/>
          <w:sz w:val="22"/>
          <w:szCs w:val="22"/>
        </w:rPr>
        <w:t xml:space="preserve"> </w:t>
      </w:r>
      <w:r w:rsidRPr="00695E9A">
        <w:rPr>
          <w:rFonts w:ascii="Arial" w:hAnsi="Arial" w:cs="Arial"/>
          <w:sz w:val="22"/>
          <w:szCs w:val="22"/>
        </w:rPr>
        <w:t>or</w:t>
      </w:r>
      <w:r w:rsidRPr="00695E9A">
        <w:rPr>
          <w:rFonts w:ascii="Arial" w:hAnsi="Arial" w:cs="Arial"/>
          <w:spacing w:val="-2"/>
          <w:sz w:val="22"/>
          <w:szCs w:val="22"/>
        </w:rPr>
        <w:t xml:space="preserve"> </w:t>
      </w:r>
      <w:r w:rsidRPr="00695E9A">
        <w:rPr>
          <w:rFonts w:ascii="Arial" w:hAnsi="Arial" w:cs="Arial"/>
          <w:sz w:val="22"/>
          <w:szCs w:val="22"/>
        </w:rPr>
        <w:t>chronic</w:t>
      </w:r>
      <w:r w:rsidRPr="00695E9A">
        <w:rPr>
          <w:rFonts w:ascii="Arial" w:hAnsi="Arial" w:cs="Arial"/>
          <w:spacing w:val="-6"/>
          <w:sz w:val="22"/>
          <w:szCs w:val="22"/>
        </w:rPr>
        <w:t xml:space="preserve"> </w:t>
      </w:r>
      <w:r w:rsidRPr="00695E9A">
        <w:rPr>
          <w:rFonts w:ascii="Arial" w:hAnsi="Arial" w:cs="Arial"/>
          <w:sz w:val="22"/>
          <w:szCs w:val="22"/>
        </w:rPr>
        <w:t>exposure.</w:t>
      </w:r>
      <w:r w:rsidRPr="00695E9A">
        <w:rPr>
          <w:rFonts w:ascii="Arial" w:hAnsi="Arial" w:cs="Arial"/>
          <w:spacing w:val="47"/>
          <w:sz w:val="22"/>
          <w:szCs w:val="22"/>
        </w:rPr>
        <w:t xml:space="preserve"> </w:t>
      </w:r>
      <w:r w:rsidRPr="00695E9A">
        <w:rPr>
          <w:rFonts w:ascii="Arial" w:hAnsi="Arial" w:cs="Arial"/>
          <w:sz w:val="22"/>
          <w:szCs w:val="22"/>
        </w:rPr>
        <w:t>Their</w:t>
      </w:r>
      <w:r w:rsidRPr="00695E9A">
        <w:rPr>
          <w:rFonts w:ascii="Arial" w:hAnsi="Arial" w:cs="Arial"/>
          <w:spacing w:val="-5"/>
          <w:sz w:val="22"/>
          <w:szCs w:val="22"/>
        </w:rPr>
        <w:t xml:space="preserve"> </w:t>
      </w:r>
      <w:r w:rsidRPr="00695E9A">
        <w:rPr>
          <w:rFonts w:ascii="Arial" w:hAnsi="Arial" w:cs="Arial"/>
          <w:sz w:val="22"/>
          <w:szCs w:val="22"/>
        </w:rPr>
        <w:t>effects</w:t>
      </w:r>
      <w:r w:rsidRPr="00695E9A">
        <w:rPr>
          <w:rFonts w:ascii="Arial" w:hAnsi="Arial" w:cs="Arial"/>
          <w:spacing w:val="-5"/>
          <w:sz w:val="22"/>
          <w:szCs w:val="22"/>
        </w:rPr>
        <w:t xml:space="preserve"> </w:t>
      </w:r>
      <w:r w:rsidRPr="00695E9A">
        <w:rPr>
          <w:rFonts w:ascii="Arial" w:hAnsi="Arial" w:cs="Arial"/>
          <w:sz w:val="22"/>
          <w:szCs w:val="22"/>
        </w:rPr>
        <w:t>may</w:t>
      </w:r>
      <w:r w:rsidRPr="00695E9A">
        <w:rPr>
          <w:rFonts w:ascii="Arial" w:hAnsi="Arial" w:cs="Arial"/>
          <w:spacing w:val="-4"/>
          <w:sz w:val="22"/>
          <w:szCs w:val="22"/>
        </w:rPr>
        <w:t xml:space="preserve"> </w:t>
      </w:r>
      <w:r w:rsidRPr="00695E9A">
        <w:rPr>
          <w:rFonts w:ascii="Arial" w:hAnsi="Arial" w:cs="Arial"/>
          <w:sz w:val="22"/>
          <w:szCs w:val="22"/>
        </w:rPr>
        <w:t>only become</w:t>
      </w:r>
      <w:r w:rsidRPr="00695E9A">
        <w:rPr>
          <w:rFonts w:ascii="Arial" w:hAnsi="Arial" w:cs="Arial"/>
          <w:spacing w:val="-7"/>
          <w:sz w:val="22"/>
          <w:szCs w:val="22"/>
        </w:rPr>
        <w:t xml:space="preserve"> </w:t>
      </w:r>
      <w:r w:rsidRPr="00695E9A">
        <w:rPr>
          <w:rFonts w:ascii="Arial" w:hAnsi="Arial" w:cs="Arial"/>
          <w:sz w:val="22"/>
          <w:szCs w:val="22"/>
        </w:rPr>
        <w:t>evident</w:t>
      </w:r>
      <w:r w:rsidRPr="00695E9A">
        <w:rPr>
          <w:rFonts w:ascii="Arial" w:hAnsi="Arial" w:cs="Arial"/>
          <w:spacing w:val="-6"/>
          <w:sz w:val="22"/>
          <w:szCs w:val="22"/>
        </w:rPr>
        <w:t xml:space="preserve"> </w:t>
      </w:r>
      <w:r w:rsidRPr="00695E9A">
        <w:rPr>
          <w:rFonts w:ascii="Arial" w:hAnsi="Arial" w:cs="Arial"/>
          <w:sz w:val="22"/>
          <w:szCs w:val="22"/>
        </w:rPr>
        <w:t>after</w:t>
      </w:r>
      <w:r w:rsidRPr="00695E9A">
        <w:rPr>
          <w:rFonts w:ascii="Arial" w:hAnsi="Arial" w:cs="Arial"/>
          <w:spacing w:val="-3"/>
          <w:sz w:val="22"/>
          <w:szCs w:val="22"/>
        </w:rPr>
        <w:t xml:space="preserve"> </w:t>
      </w:r>
      <w:r w:rsidRPr="00695E9A">
        <w:rPr>
          <w:rFonts w:ascii="Arial" w:hAnsi="Arial" w:cs="Arial"/>
          <w:sz w:val="22"/>
          <w:szCs w:val="22"/>
        </w:rPr>
        <w:t>a</w:t>
      </w:r>
      <w:r w:rsidRPr="00695E9A">
        <w:rPr>
          <w:rFonts w:ascii="Arial" w:hAnsi="Arial" w:cs="Arial"/>
          <w:spacing w:val="-1"/>
          <w:sz w:val="22"/>
          <w:szCs w:val="22"/>
        </w:rPr>
        <w:t xml:space="preserve"> </w:t>
      </w:r>
      <w:r w:rsidRPr="00695E9A">
        <w:rPr>
          <w:rFonts w:ascii="Arial" w:hAnsi="Arial" w:cs="Arial"/>
          <w:sz w:val="22"/>
          <w:szCs w:val="22"/>
        </w:rPr>
        <w:t>long</w:t>
      </w:r>
      <w:r w:rsidRPr="00695E9A">
        <w:rPr>
          <w:rFonts w:ascii="Arial" w:hAnsi="Arial" w:cs="Arial"/>
          <w:spacing w:val="-4"/>
          <w:sz w:val="22"/>
          <w:szCs w:val="22"/>
        </w:rPr>
        <w:t xml:space="preserve"> </w:t>
      </w:r>
      <w:r w:rsidRPr="00695E9A">
        <w:rPr>
          <w:rFonts w:ascii="Arial" w:hAnsi="Arial" w:cs="Arial"/>
          <w:sz w:val="22"/>
          <w:szCs w:val="22"/>
        </w:rPr>
        <w:t>latency</w:t>
      </w:r>
      <w:r w:rsidRPr="00695E9A">
        <w:rPr>
          <w:rFonts w:ascii="Arial" w:hAnsi="Arial" w:cs="Arial"/>
          <w:spacing w:val="-6"/>
          <w:sz w:val="22"/>
          <w:szCs w:val="22"/>
        </w:rPr>
        <w:t xml:space="preserve"> </w:t>
      </w:r>
      <w:r w:rsidRPr="00695E9A">
        <w:rPr>
          <w:rFonts w:ascii="Arial" w:hAnsi="Arial" w:cs="Arial"/>
          <w:sz w:val="22"/>
          <w:szCs w:val="22"/>
        </w:rPr>
        <w:t xml:space="preserve">period. </w:t>
      </w:r>
      <w:r w:rsidR="00695E9A" w:rsidRPr="00695E9A">
        <w:rPr>
          <w:rFonts w:ascii="Arial" w:hAnsi="Arial" w:cs="Arial"/>
          <w:sz w:val="22"/>
          <w:szCs w:val="22"/>
        </w:rPr>
        <w:t>A select carcinogen</w:t>
      </w:r>
      <w:r w:rsidR="00AA4061">
        <w:rPr>
          <w:rFonts w:ascii="Arial" w:hAnsi="Arial" w:cs="Arial"/>
          <w:sz w:val="22"/>
          <w:szCs w:val="22"/>
        </w:rPr>
        <w:t>s</w:t>
      </w:r>
      <w:r w:rsidR="00695E9A" w:rsidRPr="00695E9A">
        <w:rPr>
          <w:rFonts w:ascii="Arial" w:hAnsi="Arial" w:cs="Arial"/>
          <w:sz w:val="22"/>
          <w:szCs w:val="22"/>
        </w:rPr>
        <w:t xml:space="preserve"> meet one of the following criteria: </w:t>
      </w:r>
    </w:p>
    <w:p w:rsidR="00695E9A" w:rsidRPr="00695E9A" w:rsidRDefault="00695E9A" w:rsidP="00695E9A">
      <w:pPr>
        <w:ind w:left="720"/>
        <w:rPr>
          <w:rFonts w:ascii="Arial" w:hAnsi="Arial" w:cs="Arial"/>
          <w:sz w:val="22"/>
          <w:szCs w:val="22"/>
        </w:rPr>
      </w:pPr>
    </w:p>
    <w:p w:rsidR="003F4250" w:rsidRDefault="003F4250" w:rsidP="00695E9A">
      <w:pPr>
        <w:pStyle w:val="ListParagraph"/>
        <w:numPr>
          <w:ilvl w:val="0"/>
          <w:numId w:val="2"/>
        </w:numPr>
        <w:ind w:left="1080"/>
        <w:rPr>
          <w:rFonts w:ascii="Arial" w:hAnsi="Arial" w:cs="Arial"/>
          <w:sz w:val="22"/>
          <w:szCs w:val="22"/>
        </w:rPr>
      </w:pPr>
      <w:r>
        <w:rPr>
          <w:rFonts w:ascii="Arial" w:hAnsi="Arial" w:cs="Arial"/>
          <w:sz w:val="22"/>
          <w:szCs w:val="22"/>
        </w:rPr>
        <w:t>GHS category 1 - Carcinogenicity</w:t>
      </w:r>
    </w:p>
    <w:p w:rsidR="003F4250" w:rsidRPr="003F4250" w:rsidRDefault="003F4250" w:rsidP="003F4250">
      <w:pPr>
        <w:ind w:left="720"/>
        <w:rPr>
          <w:rFonts w:ascii="Arial" w:hAnsi="Arial" w:cs="Arial"/>
          <w:sz w:val="22"/>
          <w:szCs w:val="22"/>
        </w:rPr>
      </w:pPr>
    </w:p>
    <w:p w:rsidR="00695E9A" w:rsidRDefault="00695E9A" w:rsidP="003F4250">
      <w:pPr>
        <w:pStyle w:val="ListParagraph"/>
        <w:numPr>
          <w:ilvl w:val="1"/>
          <w:numId w:val="2"/>
        </w:numPr>
        <w:ind w:left="1440"/>
        <w:rPr>
          <w:rFonts w:ascii="Arial" w:hAnsi="Arial" w:cs="Arial"/>
          <w:sz w:val="22"/>
          <w:szCs w:val="22"/>
        </w:rPr>
      </w:pPr>
      <w:r w:rsidRPr="00695E9A">
        <w:rPr>
          <w:rFonts w:ascii="Arial" w:hAnsi="Arial" w:cs="Arial"/>
          <w:sz w:val="22"/>
          <w:szCs w:val="22"/>
        </w:rPr>
        <w:t xml:space="preserve">It is listed under Group 1 (“carcinogenic to humans”) or Group 2A (“probably carcinogenic to humans”) by the </w:t>
      </w:r>
      <w:hyperlink r:id="rId10" w:history="1">
        <w:r w:rsidRPr="002E5337">
          <w:rPr>
            <w:rStyle w:val="Hyperlink"/>
            <w:rFonts w:ascii="Arial" w:hAnsi="Arial" w:cs="Arial"/>
            <w:sz w:val="22"/>
            <w:szCs w:val="22"/>
          </w:rPr>
          <w:t>International Agency for Research on Cancer monographs</w:t>
        </w:r>
      </w:hyperlink>
      <w:r w:rsidRPr="00695E9A">
        <w:rPr>
          <w:rFonts w:ascii="Arial" w:hAnsi="Arial" w:cs="Arial"/>
          <w:sz w:val="22"/>
          <w:szCs w:val="22"/>
        </w:rPr>
        <w:t xml:space="preserve"> (IARC); or </w:t>
      </w:r>
    </w:p>
    <w:p w:rsidR="00695E9A" w:rsidRPr="00695E9A" w:rsidRDefault="00695E9A" w:rsidP="003F4250">
      <w:pPr>
        <w:ind w:left="1440"/>
        <w:rPr>
          <w:rFonts w:ascii="Arial" w:hAnsi="Arial" w:cs="Arial"/>
          <w:sz w:val="22"/>
          <w:szCs w:val="22"/>
        </w:rPr>
      </w:pPr>
    </w:p>
    <w:p w:rsidR="00C4361C" w:rsidRDefault="00695E9A" w:rsidP="003F4250">
      <w:pPr>
        <w:pStyle w:val="ListParagraph"/>
        <w:numPr>
          <w:ilvl w:val="1"/>
          <w:numId w:val="2"/>
        </w:numPr>
        <w:ind w:left="1440"/>
        <w:rPr>
          <w:rFonts w:ascii="Arial" w:hAnsi="Arial" w:cs="Arial"/>
          <w:sz w:val="22"/>
          <w:szCs w:val="22"/>
        </w:rPr>
      </w:pPr>
      <w:r w:rsidRPr="00695E9A">
        <w:rPr>
          <w:rFonts w:ascii="Arial" w:hAnsi="Arial" w:cs="Arial"/>
          <w:sz w:val="22"/>
          <w:szCs w:val="22"/>
        </w:rPr>
        <w:t xml:space="preserve">It is listed under the category, “Known to be Human Carcinogens” in the </w:t>
      </w:r>
      <w:hyperlink r:id="rId11" w:history="1">
        <w:r w:rsidRPr="00181D92">
          <w:rPr>
            <w:rStyle w:val="Hyperlink"/>
            <w:rFonts w:ascii="Arial" w:hAnsi="Arial" w:cs="Arial"/>
            <w:sz w:val="22"/>
            <w:szCs w:val="22"/>
          </w:rPr>
          <w:t>Annual Report on Carcinogens</w:t>
        </w:r>
      </w:hyperlink>
      <w:r w:rsidRPr="00695E9A">
        <w:rPr>
          <w:rFonts w:ascii="Arial" w:hAnsi="Arial" w:cs="Arial"/>
          <w:sz w:val="22"/>
          <w:szCs w:val="22"/>
        </w:rPr>
        <w:t xml:space="preserve"> published by the National Toxicology Program (NTP);</w:t>
      </w:r>
    </w:p>
    <w:p w:rsidR="00751963" w:rsidRPr="00751963" w:rsidRDefault="00751963" w:rsidP="00751963">
      <w:pPr>
        <w:pStyle w:val="ListParagraph"/>
        <w:rPr>
          <w:rFonts w:ascii="Arial" w:hAnsi="Arial" w:cs="Arial"/>
          <w:sz w:val="22"/>
          <w:szCs w:val="22"/>
        </w:rPr>
      </w:pPr>
    </w:p>
    <w:p w:rsidR="00751963" w:rsidRPr="00751963" w:rsidRDefault="00751963" w:rsidP="00751963">
      <w:pPr>
        <w:ind w:left="1080"/>
        <w:rPr>
          <w:rFonts w:ascii="Arial" w:hAnsi="Arial" w:cs="Arial"/>
          <w:sz w:val="22"/>
          <w:szCs w:val="22"/>
        </w:rPr>
      </w:pPr>
      <w:r w:rsidRPr="00751963">
        <w:rPr>
          <w:rFonts w:ascii="Arial" w:hAnsi="Arial" w:cs="Arial"/>
          <w:sz w:val="22"/>
          <w:szCs w:val="22"/>
        </w:rPr>
        <w:t>Formalin and paraformaldehyde – send fact sheet only.</w:t>
      </w:r>
    </w:p>
    <w:p w:rsidR="00C4361C" w:rsidRDefault="00C4361C" w:rsidP="00C4361C">
      <w:pPr>
        <w:widowControl w:val="0"/>
        <w:autoSpaceDE w:val="0"/>
        <w:autoSpaceDN w:val="0"/>
        <w:adjustRightInd w:val="0"/>
        <w:spacing w:before="7" w:line="220" w:lineRule="exact"/>
        <w:rPr>
          <w:rFonts w:ascii="Arial" w:hAnsi="Arial" w:cs="Arial"/>
          <w:color w:val="000000"/>
          <w:sz w:val="22"/>
          <w:szCs w:val="22"/>
        </w:rPr>
      </w:pPr>
    </w:p>
    <w:p w:rsidR="00C4361C" w:rsidRPr="00C4361C" w:rsidRDefault="00C4361C" w:rsidP="00C4361C">
      <w:pPr>
        <w:pStyle w:val="ListParagraph"/>
        <w:widowControl w:val="0"/>
        <w:numPr>
          <w:ilvl w:val="0"/>
          <w:numId w:val="1"/>
        </w:numPr>
        <w:autoSpaceDE w:val="0"/>
        <w:autoSpaceDN w:val="0"/>
        <w:adjustRightInd w:val="0"/>
        <w:spacing w:before="31"/>
        <w:rPr>
          <w:rFonts w:ascii="Arial" w:hAnsi="Arial" w:cs="Arial"/>
          <w:b/>
          <w:color w:val="000000"/>
          <w:sz w:val="22"/>
          <w:szCs w:val="22"/>
        </w:rPr>
      </w:pPr>
      <w:r w:rsidRPr="00C4361C">
        <w:rPr>
          <w:rFonts w:ascii="Arial" w:hAnsi="Arial" w:cs="Arial"/>
          <w:b/>
          <w:bCs/>
          <w:color w:val="000000"/>
          <w:sz w:val="22"/>
          <w:szCs w:val="22"/>
        </w:rPr>
        <w:t>Reproductive</w:t>
      </w:r>
      <w:r w:rsidRPr="00C4361C">
        <w:rPr>
          <w:rFonts w:ascii="Arial" w:hAnsi="Arial" w:cs="Arial"/>
          <w:b/>
          <w:bCs/>
          <w:color w:val="000000"/>
          <w:spacing w:val="-13"/>
          <w:sz w:val="22"/>
          <w:szCs w:val="22"/>
        </w:rPr>
        <w:t xml:space="preserve"> </w:t>
      </w:r>
      <w:r w:rsidRPr="00C4361C">
        <w:rPr>
          <w:rFonts w:ascii="Arial" w:hAnsi="Arial" w:cs="Arial"/>
          <w:b/>
          <w:bCs/>
          <w:color w:val="000000"/>
          <w:sz w:val="22"/>
          <w:szCs w:val="22"/>
        </w:rPr>
        <w:t>Toxins</w:t>
      </w:r>
    </w:p>
    <w:p w:rsidR="00C4361C" w:rsidRDefault="00C4361C" w:rsidP="001C7FC9">
      <w:pPr>
        <w:widowControl w:val="0"/>
        <w:autoSpaceDE w:val="0"/>
        <w:autoSpaceDN w:val="0"/>
        <w:adjustRightInd w:val="0"/>
        <w:spacing w:line="252" w:lineRule="exact"/>
        <w:ind w:left="720"/>
        <w:rPr>
          <w:rFonts w:ascii="Arial" w:hAnsi="Arial" w:cs="Arial"/>
          <w:color w:val="000000"/>
          <w:spacing w:val="-10"/>
          <w:sz w:val="22"/>
          <w:szCs w:val="22"/>
        </w:rPr>
      </w:pPr>
      <w:r>
        <w:rPr>
          <w:rFonts w:ascii="Arial" w:hAnsi="Arial" w:cs="Arial"/>
          <w:color w:val="000000"/>
          <w:sz w:val="22"/>
          <w:szCs w:val="22"/>
        </w:rPr>
        <w:t>Reproductive</w:t>
      </w:r>
      <w:r>
        <w:rPr>
          <w:rFonts w:ascii="Arial" w:hAnsi="Arial" w:cs="Arial"/>
          <w:color w:val="000000"/>
          <w:spacing w:val="-12"/>
          <w:sz w:val="22"/>
          <w:szCs w:val="22"/>
        </w:rPr>
        <w:t xml:space="preserve"> </w:t>
      </w:r>
      <w:r>
        <w:rPr>
          <w:rFonts w:ascii="Arial" w:hAnsi="Arial" w:cs="Arial"/>
          <w:color w:val="000000"/>
          <w:sz w:val="22"/>
          <w:szCs w:val="22"/>
        </w:rPr>
        <w:t>toxins</w:t>
      </w:r>
      <w:r>
        <w:rPr>
          <w:rFonts w:ascii="Arial" w:hAnsi="Arial" w:cs="Arial"/>
          <w:color w:val="000000"/>
          <w:spacing w:val="-5"/>
          <w:sz w:val="22"/>
          <w:szCs w:val="22"/>
        </w:rPr>
        <w:t xml:space="preserve"> </w:t>
      </w:r>
      <w:r>
        <w:rPr>
          <w:rFonts w:ascii="Arial" w:hAnsi="Arial" w:cs="Arial"/>
          <w:color w:val="000000"/>
          <w:sz w:val="22"/>
          <w:szCs w:val="22"/>
        </w:rPr>
        <w:t>include</w:t>
      </w:r>
      <w:r>
        <w:rPr>
          <w:rFonts w:ascii="Arial" w:hAnsi="Arial" w:cs="Arial"/>
          <w:color w:val="000000"/>
          <w:spacing w:val="-6"/>
          <w:sz w:val="22"/>
          <w:szCs w:val="22"/>
        </w:rPr>
        <w:t xml:space="preserve"> </w:t>
      </w:r>
      <w:r>
        <w:rPr>
          <w:rFonts w:ascii="Arial" w:hAnsi="Arial" w:cs="Arial"/>
          <w:color w:val="000000"/>
          <w:sz w:val="22"/>
          <w:szCs w:val="22"/>
        </w:rPr>
        <w:t>substances</w:t>
      </w:r>
      <w:r>
        <w:rPr>
          <w:rFonts w:ascii="Arial" w:hAnsi="Arial" w:cs="Arial"/>
          <w:color w:val="000000"/>
          <w:spacing w:val="-10"/>
          <w:sz w:val="22"/>
          <w:szCs w:val="22"/>
        </w:rPr>
        <w:t xml:space="preserve"> </w:t>
      </w:r>
      <w:r>
        <w:rPr>
          <w:rFonts w:ascii="Arial" w:hAnsi="Arial" w:cs="Arial"/>
          <w:color w:val="000000"/>
          <w:sz w:val="22"/>
          <w:szCs w:val="22"/>
        </w:rPr>
        <w:t>that</w:t>
      </w:r>
      <w:r>
        <w:rPr>
          <w:rFonts w:ascii="Arial" w:hAnsi="Arial" w:cs="Arial"/>
          <w:color w:val="000000"/>
          <w:spacing w:val="-3"/>
          <w:sz w:val="22"/>
          <w:szCs w:val="22"/>
        </w:rPr>
        <w:t xml:space="preserve"> </w:t>
      </w:r>
      <w:r>
        <w:rPr>
          <w:rFonts w:ascii="Arial" w:hAnsi="Arial" w:cs="Arial"/>
          <w:color w:val="000000"/>
          <w:sz w:val="22"/>
          <w:szCs w:val="22"/>
        </w:rPr>
        <w:t>cause</w:t>
      </w:r>
      <w:r>
        <w:rPr>
          <w:rFonts w:ascii="Arial" w:hAnsi="Arial" w:cs="Arial"/>
          <w:color w:val="000000"/>
          <w:spacing w:val="-5"/>
          <w:sz w:val="22"/>
          <w:szCs w:val="22"/>
        </w:rPr>
        <w:t xml:space="preserve"> </w:t>
      </w:r>
      <w:r>
        <w:rPr>
          <w:rFonts w:ascii="Arial" w:hAnsi="Arial" w:cs="Arial"/>
          <w:color w:val="000000"/>
          <w:sz w:val="22"/>
          <w:szCs w:val="22"/>
        </w:rPr>
        <w:t>chro</w:t>
      </w:r>
      <w:r>
        <w:rPr>
          <w:rFonts w:ascii="Arial" w:hAnsi="Arial" w:cs="Arial"/>
          <w:color w:val="000000"/>
          <w:spacing w:val="1"/>
          <w:sz w:val="22"/>
          <w:szCs w:val="22"/>
        </w:rPr>
        <w:t>m</w:t>
      </w:r>
      <w:r>
        <w:rPr>
          <w:rFonts w:ascii="Arial" w:hAnsi="Arial" w:cs="Arial"/>
          <w:color w:val="000000"/>
          <w:sz w:val="22"/>
          <w:szCs w:val="22"/>
        </w:rPr>
        <w:t>oso</w:t>
      </w:r>
      <w:r>
        <w:rPr>
          <w:rFonts w:ascii="Arial" w:hAnsi="Arial" w:cs="Arial"/>
          <w:color w:val="000000"/>
          <w:spacing w:val="1"/>
          <w:sz w:val="22"/>
          <w:szCs w:val="22"/>
        </w:rPr>
        <w:t>m</w:t>
      </w:r>
      <w:r>
        <w:rPr>
          <w:rFonts w:ascii="Arial" w:hAnsi="Arial" w:cs="Arial"/>
          <w:color w:val="000000"/>
          <w:sz w:val="22"/>
          <w:szCs w:val="22"/>
        </w:rPr>
        <w:t>al</w:t>
      </w:r>
      <w:r>
        <w:rPr>
          <w:rFonts w:ascii="Arial" w:hAnsi="Arial" w:cs="Arial"/>
          <w:color w:val="000000"/>
          <w:spacing w:val="-4"/>
          <w:sz w:val="22"/>
          <w:szCs w:val="22"/>
        </w:rPr>
        <w:t xml:space="preserve"> </w:t>
      </w:r>
      <w:r>
        <w:rPr>
          <w:rFonts w:ascii="Arial" w:hAnsi="Arial" w:cs="Arial"/>
          <w:color w:val="000000"/>
          <w:sz w:val="22"/>
          <w:szCs w:val="22"/>
        </w:rPr>
        <w:t>damage (mutations) or</w:t>
      </w:r>
      <w:r>
        <w:rPr>
          <w:rFonts w:ascii="Arial" w:hAnsi="Arial" w:cs="Arial"/>
          <w:color w:val="000000"/>
          <w:spacing w:val="-2"/>
          <w:sz w:val="22"/>
          <w:szCs w:val="22"/>
        </w:rPr>
        <w:t xml:space="preserve"> </w:t>
      </w:r>
      <w:r>
        <w:rPr>
          <w:rFonts w:ascii="Arial" w:hAnsi="Arial" w:cs="Arial"/>
          <w:color w:val="000000"/>
          <w:sz w:val="22"/>
          <w:szCs w:val="22"/>
        </w:rPr>
        <w:t>lethal</w:t>
      </w:r>
      <w:r>
        <w:rPr>
          <w:rFonts w:ascii="Arial" w:hAnsi="Arial" w:cs="Arial"/>
          <w:color w:val="000000"/>
          <w:spacing w:val="-5"/>
          <w:sz w:val="22"/>
          <w:szCs w:val="22"/>
        </w:rPr>
        <w:t xml:space="preserve"> </w:t>
      </w:r>
      <w:r>
        <w:rPr>
          <w:rFonts w:ascii="Arial" w:hAnsi="Arial" w:cs="Arial"/>
          <w:color w:val="000000"/>
          <w:sz w:val="22"/>
          <w:szCs w:val="22"/>
        </w:rPr>
        <w:t>or</w:t>
      </w:r>
      <w:r>
        <w:rPr>
          <w:rFonts w:ascii="Arial" w:hAnsi="Arial" w:cs="Arial"/>
          <w:color w:val="000000"/>
          <w:spacing w:val="-2"/>
          <w:sz w:val="22"/>
          <w:szCs w:val="22"/>
        </w:rPr>
        <w:t xml:space="preserve"> </w:t>
      </w:r>
      <w:r>
        <w:rPr>
          <w:rFonts w:ascii="Arial" w:hAnsi="Arial" w:cs="Arial"/>
          <w:color w:val="000000"/>
          <w:sz w:val="22"/>
          <w:szCs w:val="22"/>
        </w:rPr>
        <w:t>malformation</w:t>
      </w:r>
      <w:r>
        <w:rPr>
          <w:rFonts w:ascii="Arial" w:hAnsi="Arial" w:cs="Arial"/>
          <w:color w:val="000000"/>
          <w:spacing w:val="-12"/>
          <w:sz w:val="22"/>
          <w:szCs w:val="22"/>
        </w:rPr>
        <w:t xml:space="preserve"> </w:t>
      </w:r>
      <w:r>
        <w:rPr>
          <w:rFonts w:ascii="Arial" w:hAnsi="Arial" w:cs="Arial"/>
          <w:color w:val="000000"/>
          <w:sz w:val="22"/>
          <w:szCs w:val="22"/>
        </w:rPr>
        <w:t>effects</w:t>
      </w:r>
      <w:r>
        <w:rPr>
          <w:rFonts w:ascii="Arial" w:hAnsi="Arial" w:cs="Arial"/>
          <w:color w:val="000000"/>
          <w:spacing w:val="-6"/>
          <w:sz w:val="22"/>
          <w:szCs w:val="22"/>
        </w:rPr>
        <w:t xml:space="preserve"> </w:t>
      </w:r>
      <w:r>
        <w:rPr>
          <w:rFonts w:ascii="Arial" w:hAnsi="Arial" w:cs="Arial"/>
          <w:color w:val="000000"/>
          <w:sz w:val="22"/>
          <w:szCs w:val="22"/>
        </w:rPr>
        <w:t>on</w:t>
      </w:r>
      <w:r>
        <w:rPr>
          <w:rFonts w:ascii="Arial" w:hAnsi="Arial" w:cs="Arial"/>
          <w:color w:val="000000"/>
          <w:spacing w:val="-2"/>
          <w:sz w:val="22"/>
          <w:szCs w:val="22"/>
        </w:rPr>
        <w:t xml:space="preserve"> </w:t>
      </w:r>
      <w:r>
        <w:rPr>
          <w:rFonts w:ascii="Arial" w:hAnsi="Arial" w:cs="Arial"/>
          <w:color w:val="000000"/>
          <w:sz w:val="22"/>
          <w:szCs w:val="22"/>
        </w:rPr>
        <w:t>fetuses</w:t>
      </w:r>
      <w:r>
        <w:rPr>
          <w:rFonts w:ascii="Arial" w:hAnsi="Arial" w:cs="Arial"/>
          <w:color w:val="000000"/>
          <w:spacing w:val="-6"/>
          <w:sz w:val="22"/>
          <w:szCs w:val="22"/>
        </w:rPr>
        <w:t xml:space="preserve"> </w:t>
      </w:r>
      <w:r>
        <w:rPr>
          <w:rFonts w:ascii="Arial" w:hAnsi="Arial" w:cs="Arial"/>
          <w:color w:val="000000"/>
          <w:sz w:val="22"/>
          <w:szCs w:val="22"/>
        </w:rPr>
        <w:t>(teratogensis).</w:t>
      </w:r>
      <w:r>
        <w:rPr>
          <w:rFonts w:ascii="Arial" w:hAnsi="Arial" w:cs="Arial"/>
          <w:color w:val="000000"/>
          <w:spacing w:val="44"/>
          <w:sz w:val="22"/>
          <w:szCs w:val="22"/>
        </w:rPr>
        <w:t xml:space="preserve"> </w:t>
      </w:r>
      <w:r>
        <w:rPr>
          <w:rFonts w:ascii="Arial" w:hAnsi="Arial" w:cs="Arial"/>
          <w:color w:val="000000"/>
          <w:sz w:val="22"/>
          <w:szCs w:val="22"/>
        </w:rPr>
        <w:t>Many reproductive toxins</w:t>
      </w:r>
      <w:r>
        <w:rPr>
          <w:rFonts w:ascii="Arial" w:hAnsi="Arial" w:cs="Arial"/>
          <w:color w:val="000000"/>
          <w:spacing w:val="-5"/>
          <w:sz w:val="22"/>
          <w:szCs w:val="22"/>
        </w:rPr>
        <w:t xml:space="preserve"> </w:t>
      </w:r>
      <w:r>
        <w:rPr>
          <w:rFonts w:ascii="Arial" w:hAnsi="Arial" w:cs="Arial"/>
          <w:color w:val="000000"/>
          <w:sz w:val="22"/>
          <w:szCs w:val="22"/>
        </w:rPr>
        <w:t>cause</w:t>
      </w:r>
      <w:r>
        <w:rPr>
          <w:rFonts w:ascii="Arial" w:hAnsi="Arial" w:cs="Arial"/>
          <w:color w:val="000000"/>
          <w:spacing w:val="-5"/>
          <w:sz w:val="22"/>
          <w:szCs w:val="22"/>
        </w:rPr>
        <w:t xml:space="preserve"> </w:t>
      </w:r>
      <w:r>
        <w:rPr>
          <w:rFonts w:ascii="Arial" w:hAnsi="Arial" w:cs="Arial"/>
          <w:color w:val="000000"/>
          <w:sz w:val="22"/>
          <w:szCs w:val="22"/>
        </w:rPr>
        <w:t>damage</w:t>
      </w:r>
      <w:r>
        <w:rPr>
          <w:rFonts w:ascii="Arial" w:hAnsi="Arial" w:cs="Arial"/>
          <w:color w:val="000000"/>
          <w:spacing w:val="-7"/>
          <w:sz w:val="22"/>
          <w:szCs w:val="22"/>
        </w:rPr>
        <w:t xml:space="preserve"> </w:t>
      </w:r>
      <w:r>
        <w:rPr>
          <w:rFonts w:ascii="Arial" w:hAnsi="Arial" w:cs="Arial"/>
          <w:color w:val="000000"/>
          <w:sz w:val="22"/>
          <w:szCs w:val="22"/>
        </w:rPr>
        <w:t>after</w:t>
      </w:r>
      <w:r>
        <w:rPr>
          <w:rFonts w:ascii="Arial" w:hAnsi="Arial" w:cs="Arial"/>
          <w:color w:val="000000"/>
          <w:spacing w:val="-4"/>
          <w:sz w:val="22"/>
          <w:szCs w:val="22"/>
        </w:rPr>
        <w:t xml:space="preserve"> </w:t>
      </w:r>
      <w:r>
        <w:rPr>
          <w:rFonts w:ascii="Arial" w:hAnsi="Arial" w:cs="Arial"/>
          <w:color w:val="000000"/>
          <w:sz w:val="22"/>
          <w:szCs w:val="22"/>
        </w:rPr>
        <w:t>repeated</w:t>
      </w:r>
      <w:r>
        <w:rPr>
          <w:rFonts w:ascii="Arial" w:hAnsi="Arial" w:cs="Arial"/>
          <w:color w:val="000000"/>
          <w:spacing w:val="-8"/>
          <w:sz w:val="22"/>
          <w:szCs w:val="22"/>
        </w:rPr>
        <w:t xml:space="preserve"> </w:t>
      </w:r>
      <w:r>
        <w:rPr>
          <w:rFonts w:ascii="Arial" w:hAnsi="Arial" w:cs="Arial"/>
          <w:color w:val="000000"/>
          <w:sz w:val="22"/>
          <w:szCs w:val="22"/>
        </w:rPr>
        <w:t>lo</w:t>
      </w:r>
      <w:r>
        <w:rPr>
          <w:rFonts w:ascii="Arial" w:hAnsi="Arial" w:cs="Arial"/>
          <w:color w:val="000000"/>
          <w:spacing w:val="-2"/>
          <w:sz w:val="22"/>
          <w:szCs w:val="22"/>
        </w:rPr>
        <w:t>w</w:t>
      </w:r>
      <w:r>
        <w:rPr>
          <w:rFonts w:ascii="Arial" w:hAnsi="Arial" w:cs="Arial"/>
          <w:color w:val="000000"/>
          <w:sz w:val="22"/>
          <w:szCs w:val="22"/>
        </w:rPr>
        <w:t>-level</w:t>
      </w:r>
      <w:r>
        <w:rPr>
          <w:rFonts w:ascii="Arial" w:hAnsi="Arial" w:cs="Arial"/>
          <w:color w:val="000000"/>
          <w:spacing w:val="-2"/>
          <w:sz w:val="22"/>
          <w:szCs w:val="22"/>
        </w:rPr>
        <w:t xml:space="preserve"> </w:t>
      </w:r>
      <w:r>
        <w:rPr>
          <w:rFonts w:ascii="Arial" w:hAnsi="Arial" w:cs="Arial"/>
          <w:color w:val="000000"/>
          <w:sz w:val="22"/>
          <w:szCs w:val="22"/>
        </w:rPr>
        <w:t>exposures.</w:t>
      </w:r>
      <w:r>
        <w:rPr>
          <w:rFonts w:ascii="Arial" w:hAnsi="Arial" w:cs="Arial"/>
          <w:color w:val="000000"/>
          <w:spacing w:val="-10"/>
          <w:sz w:val="22"/>
          <w:szCs w:val="22"/>
        </w:rPr>
        <w:t xml:space="preserve"> </w:t>
      </w:r>
      <w:r w:rsidR="001C7FC9">
        <w:rPr>
          <w:rFonts w:ascii="Arial" w:hAnsi="Arial" w:cs="Arial"/>
          <w:color w:val="000000"/>
          <w:spacing w:val="-10"/>
          <w:sz w:val="22"/>
          <w:szCs w:val="22"/>
        </w:rPr>
        <w:t xml:space="preserve"> The </w:t>
      </w:r>
      <w:hyperlink r:id="rId12" w:history="1">
        <w:r w:rsidR="001C7FC9" w:rsidRPr="001C7FC9">
          <w:rPr>
            <w:rStyle w:val="Hyperlink"/>
            <w:rFonts w:ascii="Arial" w:hAnsi="Arial" w:cs="Arial"/>
            <w:spacing w:val="-10"/>
            <w:sz w:val="22"/>
            <w:szCs w:val="22"/>
          </w:rPr>
          <w:t>State of California EPA list of reproductive toxins</w:t>
        </w:r>
      </w:hyperlink>
      <w:r w:rsidR="001C7FC9">
        <w:rPr>
          <w:rFonts w:ascii="Arial" w:hAnsi="Arial" w:cs="Arial"/>
          <w:color w:val="000000"/>
          <w:spacing w:val="-10"/>
          <w:sz w:val="22"/>
          <w:szCs w:val="22"/>
        </w:rPr>
        <w:t xml:space="preserve"> can serve as a reference guide.</w:t>
      </w:r>
    </w:p>
    <w:p w:rsidR="003F4250" w:rsidRDefault="003F4250" w:rsidP="001C7FC9">
      <w:pPr>
        <w:widowControl w:val="0"/>
        <w:autoSpaceDE w:val="0"/>
        <w:autoSpaceDN w:val="0"/>
        <w:adjustRightInd w:val="0"/>
        <w:spacing w:line="252" w:lineRule="exact"/>
        <w:ind w:left="720"/>
        <w:rPr>
          <w:rFonts w:ascii="Arial" w:hAnsi="Arial" w:cs="Arial"/>
          <w:color w:val="000000"/>
          <w:spacing w:val="-10"/>
          <w:sz w:val="22"/>
          <w:szCs w:val="22"/>
        </w:rPr>
      </w:pPr>
    </w:p>
    <w:p w:rsidR="003F4250" w:rsidRPr="003F4250" w:rsidRDefault="003F4250" w:rsidP="003F4250">
      <w:pPr>
        <w:pStyle w:val="ListParagraph"/>
        <w:widowControl w:val="0"/>
        <w:numPr>
          <w:ilvl w:val="0"/>
          <w:numId w:val="2"/>
        </w:numPr>
        <w:autoSpaceDE w:val="0"/>
        <w:autoSpaceDN w:val="0"/>
        <w:adjustRightInd w:val="0"/>
        <w:spacing w:line="252" w:lineRule="exact"/>
        <w:ind w:left="1080"/>
        <w:rPr>
          <w:rFonts w:ascii="Arial" w:hAnsi="Arial" w:cs="Arial"/>
          <w:color w:val="000000"/>
          <w:spacing w:val="-10"/>
          <w:sz w:val="22"/>
          <w:szCs w:val="22"/>
        </w:rPr>
      </w:pPr>
      <w:r>
        <w:rPr>
          <w:rFonts w:ascii="Arial" w:hAnsi="Arial" w:cs="Arial"/>
          <w:color w:val="000000"/>
          <w:spacing w:val="-10"/>
          <w:sz w:val="22"/>
          <w:szCs w:val="22"/>
        </w:rPr>
        <w:t>GHS Category 1</w:t>
      </w:r>
      <w:r w:rsidR="00751963">
        <w:rPr>
          <w:rFonts w:ascii="Arial" w:hAnsi="Arial" w:cs="Arial"/>
          <w:color w:val="000000"/>
          <w:spacing w:val="-10"/>
          <w:sz w:val="22"/>
          <w:szCs w:val="22"/>
        </w:rPr>
        <w:t xml:space="preserve"> – Reproductive Toxicity</w:t>
      </w:r>
    </w:p>
    <w:p w:rsidR="001C7FC9" w:rsidRDefault="001C7FC9" w:rsidP="001C7FC9">
      <w:pPr>
        <w:widowControl w:val="0"/>
        <w:autoSpaceDE w:val="0"/>
        <w:autoSpaceDN w:val="0"/>
        <w:adjustRightInd w:val="0"/>
        <w:spacing w:line="252" w:lineRule="exact"/>
        <w:ind w:left="720"/>
        <w:rPr>
          <w:rFonts w:ascii="Arial" w:hAnsi="Arial" w:cs="Arial"/>
          <w:color w:val="000000"/>
        </w:rPr>
      </w:pPr>
    </w:p>
    <w:p w:rsidR="00C4361C" w:rsidRPr="00C4361C" w:rsidRDefault="00C4361C" w:rsidP="00C4361C">
      <w:pPr>
        <w:pStyle w:val="ListParagraph"/>
        <w:widowControl w:val="0"/>
        <w:numPr>
          <w:ilvl w:val="0"/>
          <w:numId w:val="1"/>
        </w:numPr>
        <w:autoSpaceDE w:val="0"/>
        <w:autoSpaceDN w:val="0"/>
        <w:adjustRightInd w:val="0"/>
        <w:rPr>
          <w:rFonts w:ascii="Arial" w:hAnsi="Arial" w:cs="Arial"/>
          <w:b/>
          <w:color w:val="000000"/>
          <w:sz w:val="22"/>
          <w:szCs w:val="22"/>
        </w:rPr>
      </w:pPr>
      <w:r w:rsidRPr="00C4361C">
        <w:rPr>
          <w:rFonts w:ascii="Arial" w:hAnsi="Arial" w:cs="Arial"/>
          <w:b/>
          <w:bCs/>
          <w:color w:val="000000"/>
          <w:sz w:val="22"/>
          <w:szCs w:val="22"/>
        </w:rPr>
        <w:t>Highly</w:t>
      </w:r>
      <w:r w:rsidRPr="00C4361C">
        <w:rPr>
          <w:rFonts w:ascii="Arial" w:hAnsi="Arial" w:cs="Arial"/>
          <w:b/>
          <w:bCs/>
          <w:color w:val="000000"/>
          <w:spacing w:val="-6"/>
          <w:sz w:val="22"/>
          <w:szCs w:val="22"/>
        </w:rPr>
        <w:t xml:space="preserve"> </w:t>
      </w:r>
      <w:r w:rsidRPr="00C4361C">
        <w:rPr>
          <w:rFonts w:ascii="Arial" w:hAnsi="Arial" w:cs="Arial"/>
          <w:b/>
          <w:bCs/>
          <w:color w:val="000000"/>
          <w:sz w:val="22"/>
          <w:szCs w:val="22"/>
        </w:rPr>
        <w:t>Toxic</w:t>
      </w:r>
      <w:r w:rsidRPr="00C4361C">
        <w:rPr>
          <w:rFonts w:ascii="Arial" w:hAnsi="Arial" w:cs="Arial"/>
          <w:b/>
          <w:bCs/>
          <w:color w:val="000000"/>
          <w:spacing w:val="-5"/>
          <w:sz w:val="22"/>
          <w:szCs w:val="22"/>
        </w:rPr>
        <w:t xml:space="preserve"> </w:t>
      </w:r>
      <w:r w:rsidRPr="00C4361C">
        <w:rPr>
          <w:rFonts w:ascii="Arial" w:hAnsi="Arial" w:cs="Arial"/>
          <w:b/>
          <w:bCs/>
          <w:color w:val="000000"/>
          <w:sz w:val="22"/>
          <w:szCs w:val="22"/>
        </w:rPr>
        <w:t>Chemicals</w:t>
      </w:r>
    </w:p>
    <w:p w:rsidR="00695E9A" w:rsidRPr="00695E9A" w:rsidRDefault="00695E9A" w:rsidP="00695E9A">
      <w:pPr>
        <w:widowControl w:val="0"/>
        <w:autoSpaceDE w:val="0"/>
        <w:autoSpaceDN w:val="0"/>
        <w:adjustRightInd w:val="0"/>
        <w:spacing w:line="237" w:lineRule="auto"/>
        <w:ind w:left="720" w:right="65"/>
        <w:rPr>
          <w:rFonts w:ascii="Arial" w:hAnsi="Arial" w:cs="Arial"/>
          <w:color w:val="000000"/>
          <w:sz w:val="22"/>
          <w:szCs w:val="22"/>
        </w:rPr>
      </w:pPr>
      <w:r w:rsidRPr="00695E9A">
        <w:rPr>
          <w:rFonts w:ascii="Arial" w:hAnsi="Arial" w:cs="Arial"/>
          <w:color w:val="000000"/>
          <w:sz w:val="22"/>
          <w:szCs w:val="22"/>
        </w:rPr>
        <w:t xml:space="preserve">Chemical agents that are classified as “highly toxic” are substances which have a high degree of acute toxicity. </w:t>
      </w:r>
      <w:r>
        <w:rPr>
          <w:rFonts w:ascii="Arial" w:hAnsi="Arial" w:cs="Arial"/>
          <w:color w:val="000000"/>
          <w:spacing w:val="1"/>
          <w:sz w:val="22"/>
          <w:szCs w:val="22"/>
        </w:rPr>
        <w:t>M</w:t>
      </w:r>
      <w:r>
        <w:rPr>
          <w:rFonts w:ascii="Arial" w:hAnsi="Arial" w:cs="Arial"/>
          <w:color w:val="000000"/>
          <w:sz w:val="22"/>
          <w:szCs w:val="22"/>
        </w:rPr>
        <w:t>any</w:t>
      </w:r>
      <w:r>
        <w:rPr>
          <w:rFonts w:ascii="Arial" w:hAnsi="Arial" w:cs="Arial"/>
          <w:color w:val="000000"/>
          <w:spacing w:val="-2"/>
          <w:sz w:val="22"/>
          <w:szCs w:val="22"/>
        </w:rPr>
        <w:t xml:space="preserve"> </w:t>
      </w:r>
      <w:r>
        <w:rPr>
          <w:rFonts w:ascii="Arial" w:hAnsi="Arial" w:cs="Arial"/>
          <w:color w:val="000000"/>
          <w:sz w:val="22"/>
          <w:szCs w:val="22"/>
        </w:rPr>
        <w:t>of</w:t>
      </w:r>
      <w:r>
        <w:rPr>
          <w:rFonts w:ascii="Arial" w:hAnsi="Arial" w:cs="Arial"/>
          <w:color w:val="000000"/>
          <w:spacing w:val="-1"/>
          <w:sz w:val="22"/>
          <w:szCs w:val="22"/>
        </w:rPr>
        <w:t xml:space="preserve"> </w:t>
      </w:r>
      <w:r>
        <w:rPr>
          <w:rFonts w:ascii="Arial" w:hAnsi="Arial" w:cs="Arial"/>
          <w:color w:val="000000"/>
          <w:sz w:val="22"/>
          <w:szCs w:val="22"/>
        </w:rPr>
        <w:t>these</w:t>
      </w:r>
      <w:r>
        <w:rPr>
          <w:rFonts w:ascii="Arial" w:hAnsi="Arial" w:cs="Arial"/>
          <w:color w:val="000000"/>
          <w:spacing w:val="-5"/>
          <w:sz w:val="22"/>
          <w:szCs w:val="22"/>
        </w:rPr>
        <w:t xml:space="preserve"> </w:t>
      </w:r>
      <w:r>
        <w:rPr>
          <w:rFonts w:ascii="Arial" w:hAnsi="Arial" w:cs="Arial"/>
          <w:color w:val="000000"/>
          <w:sz w:val="22"/>
          <w:szCs w:val="22"/>
        </w:rPr>
        <w:t>che</w:t>
      </w:r>
      <w:r>
        <w:rPr>
          <w:rFonts w:ascii="Arial" w:hAnsi="Arial" w:cs="Arial"/>
          <w:color w:val="000000"/>
          <w:spacing w:val="1"/>
          <w:sz w:val="22"/>
          <w:szCs w:val="22"/>
        </w:rPr>
        <w:t>m</w:t>
      </w:r>
      <w:r>
        <w:rPr>
          <w:rFonts w:ascii="Arial" w:hAnsi="Arial" w:cs="Arial"/>
          <w:color w:val="000000"/>
          <w:sz w:val="22"/>
          <w:szCs w:val="22"/>
        </w:rPr>
        <w:t>icals</w:t>
      </w:r>
      <w:r>
        <w:rPr>
          <w:rFonts w:ascii="Arial" w:hAnsi="Arial" w:cs="Arial"/>
          <w:color w:val="000000"/>
          <w:spacing w:val="-3"/>
          <w:sz w:val="22"/>
          <w:szCs w:val="22"/>
        </w:rPr>
        <w:t xml:space="preserve"> </w:t>
      </w:r>
      <w:r>
        <w:rPr>
          <w:rFonts w:ascii="Arial" w:hAnsi="Arial" w:cs="Arial"/>
          <w:color w:val="000000"/>
          <w:sz w:val="22"/>
          <w:szCs w:val="22"/>
        </w:rPr>
        <w:t>may also</w:t>
      </w:r>
      <w:r>
        <w:rPr>
          <w:rFonts w:ascii="Arial" w:hAnsi="Arial" w:cs="Arial"/>
          <w:color w:val="000000"/>
          <w:spacing w:val="-4"/>
          <w:sz w:val="22"/>
          <w:szCs w:val="22"/>
        </w:rPr>
        <w:t xml:space="preserve"> </w:t>
      </w:r>
      <w:r>
        <w:rPr>
          <w:rFonts w:ascii="Arial" w:hAnsi="Arial" w:cs="Arial"/>
          <w:color w:val="000000"/>
          <w:sz w:val="22"/>
          <w:szCs w:val="22"/>
        </w:rPr>
        <w:t>be characterized</w:t>
      </w:r>
      <w:r>
        <w:rPr>
          <w:rFonts w:ascii="Arial" w:hAnsi="Arial" w:cs="Arial"/>
          <w:color w:val="000000"/>
          <w:spacing w:val="-11"/>
          <w:sz w:val="22"/>
          <w:szCs w:val="22"/>
        </w:rPr>
        <w:t xml:space="preserve"> </w:t>
      </w:r>
      <w:r>
        <w:rPr>
          <w:rFonts w:ascii="Arial" w:hAnsi="Arial" w:cs="Arial"/>
          <w:color w:val="000000"/>
          <w:sz w:val="22"/>
          <w:szCs w:val="22"/>
        </w:rPr>
        <w:t>as</w:t>
      </w:r>
      <w:r>
        <w:rPr>
          <w:rFonts w:ascii="Arial" w:hAnsi="Arial" w:cs="Arial"/>
          <w:color w:val="000000"/>
          <w:spacing w:val="-2"/>
          <w:sz w:val="22"/>
          <w:szCs w:val="22"/>
        </w:rPr>
        <w:t xml:space="preserve"> </w:t>
      </w:r>
      <w:r>
        <w:rPr>
          <w:rFonts w:ascii="Arial" w:hAnsi="Arial" w:cs="Arial"/>
          <w:color w:val="000000"/>
          <w:sz w:val="22"/>
          <w:szCs w:val="22"/>
        </w:rPr>
        <w:t>a</w:t>
      </w:r>
      <w:r>
        <w:rPr>
          <w:rFonts w:ascii="Arial" w:hAnsi="Arial" w:cs="Arial"/>
          <w:color w:val="000000"/>
          <w:spacing w:val="-1"/>
          <w:sz w:val="22"/>
          <w:szCs w:val="22"/>
        </w:rPr>
        <w:t xml:space="preserve"> </w:t>
      </w:r>
      <w:r>
        <w:rPr>
          <w:rFonts w:ascii="Arial" w:hAnsi="Arial" w:cs="Arial"/>
          <w:color w:val="000000"/>
          <w:sz w:val="22"/>
          <w:szCs w:val="22"/>
        </w:rPr>
        <w:t>toxic</w:t>
      </w:r>
      <w:r>
        <w:rPr>
          <w:rFonts w:ascii="Arial" w:hAnsi="Arial" w:cs="Arial"/>
          <w:color w:val="000000"/>
          <w:spacing w:val="-4"/>
          <w:sz w:val="22"/>
          <w:szCs w:val="22"/>
        </w:rPr>
        <w:t xml:space="preserve"> </w:t>
      </w:r>
      <w:r>
        <w:rPr>
          <w:rFonts w:ascii="Arial" w:hAnsi="Arial" w:cs="Arial"/>
          <w:color w:val="000000"/>
          <w:sz w:val="22"/>
          <w:szCs w:val="22"/>
        </w:rPr>
        <w:t>gas,</w:t>
      </w:r>
      <w:r>
        <w:rPr>
          <w:rFonts w:ascii="Arial" w:hAnsi="Arial" w:cs="Arial"/>
          <w:color w:val="0000FF"/>
          <w:spacing w:val="-54"/>
          <w:sz w:val="22"/>
          <w:szCs w:val="22"/>
        </w:rPr>
        <w:t xml:space="preserve"> </w:t>
      </w:r>
      <w:hyperlink r:id="rId13" w:history="1">
        <w:r>
          <w:rPr>
            <w:rStyle w:val="Hyperlink"/>
            <w:rFonts w:ascii="Arial" w:hAnsi="Arial" w:cs="Arial"/>
            <w:color w:val="0000FF"/>
            <w:sz w:val="22"/>
            <w:szCs w:val="22"/>
          </w:rPr>
          <w:t>CDC Select</w:t>
        </w:r>
        <w:r>
          <w:rPr>
            <w:rStyle w:val="Hyperlink"/>
            <w:rFonts w:ascii="Arial" w:hAnsi="Arial" w:cs="Arial"/>
            <w:color w:val="0000FF"/>
            <w:spacing w:val="-3"/>
            <w:sz w:val="22"/>
            <w:szCs w:val="22"/>
          </w:rPr>
          <w:t xml:space="preserve"> </w:t>
        </w:r>
        <w:r>
          <w:rPr>
            <w:rStyle w:val="Hyperlink"/>
            <w:rFonts w:ascii="Arial" w:hAnsi="Arial" w:cs="Arial"/>
            <w:color w:val="0000FF"/>
            <w:sz w:val="22"/>
            <w:szCs w:val="22"/>
          </w:rPr>
          <w:t>Agent</w:t>
        </w:r>
        <w:r>
          <w:rPr>
            <w:rStyle w:val="Hyperlink"/>
            <w:rFonts w:ascii="Arial" w:hAnsi="Arial" w:cs="Arial"/>
            <w:color w:val="0000FF"/>
            <w:spacing w:val="-5"/>
            <w:sz w:val="22"/>
            <w:szCs w:val="22"/>
          </w:rPr>
          <w:t xml:space="preserve"> </w:t>
        </w:r>
        <w:r>
          <w:rPr>
            <w:rStyle w:val="Hyperlink"/>
            <w:rFonts w:ascii="Arial" w:hAnsi="Arial" w:cs="Arial"/>
            <w:color w:val="0000FF"/>
            <w:sz w:val="22"/>
            <w:szCs w:val="22"/>
          </w:rPr>
          <w:t>Toxin</w:t>
        </w:r>
      </w:hyperlink>
      <w:r>
        <w:rPr>
          <w:rFonts w:ascii="Arial" w:hAnsi="Arial" w:cs="Arial"/>
          <w:color w:val="0000FF"/>
          <w:spacing w:val="-54"/>
          <w:sz w:val="22"/>
          <w:szCs w:val="22"/>
        </w:rPr>
        <w:t>,</w:t>
      </w:r>
      <w:r>
        <w:rPr>
          <w:rFonts w:ascii="Arial" w:hAnsi="Arial" w:cs="Arial"/>
          <w:color w:val="000000"/>
          <w:spacing w:val="-5"/>
          <w:sz w:val="22"/>
          <w:szCs w:val="22"/>
        </w:rPr>
        <w:t xml:space="preserve"> </w:t>
      </w:r>
      <w:r w:rsidR="002E5337">
        <w:rPr>
          <w:rFonts w:ascii="Arial" w:hAnsi="Arial" w:cs="Arial"/>
          <w:color w:val="000000"/>
          <w:sz w:val="22"/>
          <w:szCs w:val="22"/>
        </w:rPr>
        <w:t>or</w:t>
      </w:r>
      <w:r w:rsidR="002E5337">
        <w:rPr>
          <w:rFonts w:ascii="Arial" w:hAnsi="Arial" w:cs="Arial"/>
          <w:color w:val="000000"/>
          <w:spacing w:val="-2"/>
          <w:sz w:val="22"/>
          <w:szCs w:val="22"/>
        </w:rPr>
        <w:t xml:space="preserve"> </w:t>
      </w:r>
      <w:r>
        <w:rPr>
          <w:rFonts w:ascii="Arial" w:hAnsi="Arial" w:cs="Arial"/>
          <w:color w:val="000000"/>
          <w:sz w:val="22"/>
          <w:szCs w:val="22"/>
        </w:rPr>
        <w:t xml:space="preserve">sensitizer.  </w:t>
      </w:r>
      <w:r w:rsidRPr="00695E9A">
        <w:rPr>
          <w:rFonts w:ascii="Arial" w:hAnsi="Arial" w:cs="Arial"/>
          <w:color w:val="000000"/>
          <w:sz w:val="22"/>
          <w:szCs w:val="22"/>
        </w:rPr>
        <w:t xml:space="preserve">Such agents meet the following criteria: </w:t>
      </w:r>
    </w:p>
    <w:p w:rsidR="00695E9A" w:rsidRDefault="00695E9A" w:rsidP="00695E9A">
      <w:pPr>
        <w:widowControl w:val="0"/>
        <w:autoSpaceDE w:val="0"/>
        <w:autoSpaceDN w:val="0"/>
        <w:adjustRightInd w:val="0"/>
        <w:spacing w:line="237" w:lineRule="auto"/>
        <w:ind w:left="1260" w:right="65"/>
        <w:rPr>
          <w:rFonts w:ascii="Arial" w:hAnsi="Arial" w:cs="Arial"/>
          <w:color w:val="000000"/>
          <w:sz w:val="22"/>
          <w:szCs w:val="22"/>
        </w:rPr>
      </w:pPr>
    </w:p>
    <w:p w:rsidR="003F4250" w:rsidRDefault="00FA58FA" w:rsidP="00695E9A">
      <w:pPr>
        <w:pStyle w:val="ListParagraph"/>
        <w:widowControl w:val="0"/>
        <w:numPr>
          <w:ilvl w:val="0"/>
          <w:numId w:val="3"/>
        </w:numPr>
        <w:autoSpaceDE w:val="0"/>
        <w:autoSpaceDN w:val="0"/>
        <w:adjustRightInd w:val="0"/>
        <w:spacing w:line="237" w:lineRule="auto"/>
        <w:ind w:left="1080" w:right="65"/>
        <w:rPr>
          <w:rFonts w:ascii="Arial" w:hAnsi="Arial" w:cs="Arial"/>
          <w:color w:val="000000"/>
          <w:sz w:val="22"/>
          <w:szCs w:val="22"/>
        </w:rPr>
      </w:pPr>
      <w:r>
        <w:rPr>
          <w:rFonts w:ascii="Arial" w:hAnsi="Arial" w:cs="Arial"/>
          <w:color w:val="000000"/>
          <w:sz w:val="22"/>
          <w:szCs w:val="22"/>
        </w:rPr>
        <w:t>GHS Toxin classes 1, 2</w:t>
      </w:r>
      <w:r w:rsidR="003F4250">
        <w:rPr>
          <w:rFonts w:ascii="Arial" w:hAnsi="Arial" w:cs="Arial"/>
          <w:color w:val="000000"/>
          <w:sz w:val="22"/>
          <w:szCs w:val="22"/>
        </w:rPr>
        <w:t xml:space="preserve"> – Acute Toxicity</w:t>
      </w:r>
    </w:p>
    <w:p w:rsidR="003F4250" w:rsidRPr="003F4250" w:rsidRDefault="003F4250" w:rsidP="003F4250">
      <w:pPr>
        <w:widowControl w:val="0"/>
        <w:autoSpaceDE w:val="0"/>
        <w:autoSpaceDN w:val="0"/>
        <w:adjustRightInd w:val="0"/>
        <w:spacing w:line="237" w:lineRule="auto"/>
        <w:ind w:left="720" w:right="65"/>
        <w:rPr>
          <w:rFonts w:ascii="Arial" w:hAnsi="Arial" w:cs="Arial"/>
          <w:color w:val="000000"/>
          <w:sz w:val="22"/>
          <w:szCs w:val="22"/>
        </w:rPr>
      </w:pPr>
    </w:p>
    <w:p w:rsidR="00695E9A" w:rsidRPr="00695E9A" w:rsidRDefault="00695E9A" w:rsidP="003F4250">
      <w:pPr>
        <w:pStyle w:val="ListParagraph"/>
        <w:widowControl w:val="0"/>
        <w:numPr>
          <w:ilvl w:val="1"/>
          <w:numId w:val="3"/>
        </w:numPr>
        <w:autoSpaceDE w:val="0"/>
        <w:autoSpaceDN w:val="0"/>
        <w:adjustRightInd w:val="0"/>
        <w:spacing w:line="237" w:lineRule="auto"/>
        <w:ind w:left="1440" w:right="65"/>
        <w:rPr>
          <w:rFonts w:ascii="Arial" w:hAnsi="Arial" w:cs="Arial"/>
          <w:color w:val="000000"/>
          <w:sz w:val="22"/>
          <w:szCs w:val="22"/>
        </w:rPr>
      </w:pPr>
      <w:r w:rsidRPr="00695E9A">
        <w:rPr>
          <w:rFonts w:ascii="Arial" w:hAnsi="Arial" w:cs="Arial"/>
          <w:color w:val="000000"/>
          <w:sz w:val="22"/>
          <w:szCs w:val="22"/>
        </w:rPr>
        <w:t>Chemical has a median</w:t>
      </w:r>
      <w:r w:rsidR="00AA4061">
        <w:rPr>
          <w:rFonts w:ascii="Arial" w:hAnsi="Arial" w:cs="Arial"/>
          <w:color w:val="000000"/>
          <w:sz w:val="22"/>
          <w:szCs w:val="22"/>
        </w:rPr>
        <w:t xml:space="preserve"> oral</w:t>
      </w:r>
      <w:r w:rsidRPr="00695E9A">
        <w:rPr>
          <w:rFonts w:ascii="Arial" w:hAnsi="Arial" w:cs="Arial"/>
          <w:color w:val="000000"/>
          <w:sz w:val="22"/>
          <w:szCs w:val="22"/>
        </w:rPr>
        <w:t xml:space="preserve"> lethal dose (LD50) </w:t>
      </w:r>
      <w:r w:rsidR="00AA4061" w:rsidRPr="00695E9A">
        <w:rPr>
          <w:rFonts w:ascii="Arial" w:hAnsi="Arial" w:cs="Arial"/>
          <w:color w:val="000000"/>
          <w:sz w:val="22"/>
          <w:szCs w:val="22"/>
        </w:rPr>
        <w:t xml:space="preserve">&lt; </w:t>
      </w:r>
      <w:r w:rsidR="00FA58FA">
        <w:rPr>
          <w:rFonts w:ascii="Arial" w:hAnsi="Arial" w:cs="Arial"/>
          <w:color w:val="000000"/>
          <w:sz w:val="22"/>
          <w:szCs w:val="22"/>
        </w:rPr>
        <w:t>50</w:t>
      </w:r>
      <w:r w:rsidR="00AA4061" w:rsidRPr="00695E9A">
        <w:rPr>
          <w:rFonts w:ascii="Arial" w:hAnsi="Arial" w:cs="Arial"/>
          <w:color w:val="000000"/>
          <w:sz w:val="22"/>
          <w:szCs w:val="22"/>
        </w:rPr>
        <w:t xml:space="preserve"> mg/kg </w:t>
      </w:r>
      <w:r w:rsidR="00AA4061">
        <w:rPr>
          <w:rFonts w:ascii="Arial" w:hAnsi="Arial" w:cs="Arial"/>
          <w:color w:val="000000"/>
          <w:sz w:val="22"/>
          <w:szCs w:val="22"/>
        </w:rPr>
        <w:t xml:space="preserve"> in rats</w:t>
      </w:r>
      <w:r w:rsidRPr="00695E9A">
        <w:rPr>
          <w:rFonts w:ascii="Arial" w:hAnsi="Arial" w:cs="Arial"/>
          <w:color w:val="000000"/>
          <w:sz w:val="22"/>
          <w:szCs w:val="22"/>
        </w:rPr>
        <w:t xml:space="preserve">; or </w:t>
      </w:r>
    </w:p>
    <w:p w:rsidR="00695E9A" w:rsidRDefault="00695E9A" w:rsidP="00695E9A">
      <w:pPr>
        <w:widowControl w:val="0"/>
        <w:autoSpaceDE w:val="0"/>
        <w:autoSpaceDN w:val="0"/>
        <w:adjustRightInd w:val="0"/>
        <w:spacing w:line="237" w:lineRule="auto"/>
        <w:ind w:left="360" w:right="65"/>
        <w:rPr>
          <w:rFonts w:ascii="Arial" w:hAnsi="Arial" w:cs="Arial"/>
          <w:color w:val="000000"/>
          <w:sz w:val="22"/>
          <w:szCs w:val="22"/>
        </w:rPr>
      </w:pPr>
    </w:p>
    <w:p w:rsidR="00695E9A" w:rsidRPr="00695E9A" w:rsidRDefault="00695E9A" w:rsidP="003F4250">
      <w:pPr>
        <w:pStyle w:val="ListParagraph"/>
        <w:widowControl w:val="0"/>
        <w:numPr>
          <w:ilvl w:val="1"/>
          <w:numId w:val="3"/>
        </w:numPr>
        <w:autoSpaceDE w:val="0"/>
        <w:autoSpaceDN w:val="0"/>
        <w:adjustRightInd w:val="0"/>
        <w:spacing w:line="237" w:lineRule="auto"/>
        <w:ind w:left="1440" w:right="65"/>
        <w:rPr>
          <w:rFonts w:ascii="Arial" w:hAnsi="Arial" w:cs="Arial"/>
          <w:color w:val="000000"/>
          <w:sz w:val="22"/>
          <w:szCs w:val="22"/>
        </w:rPr>
      </w:pPr>
      <w:r w:rsidRPr="00695E9A">
        <w:rPr>
          <w:rFonts w:ascii="Arial" w:hAnsi="Arial" w:cs="Arial"/>
          <w:color w:val="000000"/>
          <w:sz w:val="22"/>
          <w:szCs w:val="22"/>
        </w:rPr>
        <w:t xml:space="preserve">Chemical has a median lethal dose (LD50) </w:t>
      </w:r>
      <w:r w:rsidR="00AA4061" w:rsidRPr="00695E9A">
        <w:rPr>
          <w:rFonts w:ascii="Arial" w:hAnsi="Arial" w:cs="Arial"/>
          <w:color w:val="000000"/>
          <w:sz w:val="22"/>
          <w:szCs w:val="22"/>
        </w:rPr>
        <w:t xml:space="preserve">&lt; </w:t>
      </w:r>
      <w:r w:rsidR="00FA58FA">
        <w:rPr>
          <w:rFonts w:ascii="Arial" w:hAnsi="Arial" w:cs="Arial"/>
          <w:color w:val="000000"/>
          <w:sz w:val="22"/>
          <w:szCs w:val="22"/>
        </w:rPr>
        <w:t>200</w:t>
      </w:r>
      <w:r w:rsidR="00AA4061" w:rsidRPr="00695E9A">
        <w:rPr>
          <w:rFonts w:ascii="Arial" w:hAnsi="Arial" w:cs="Arial"/>
          <w:color w:val="000000"/>
          <w:sz w:val="22"/>
          <w:szCs w:val="22"/>
        </w:rPr>
        <w:t xml:space="preserve"> mg/kg </w:t>
      </w:r>
      <w:r w:rsidRPr="00695E9A">
        <w:rPr>
          <w:rFonts w:ascii="Arial" w:hAnsi="Arial" w:cs="Arial"/>
          <w:color w:val="000000"/>
          <w:sz w:val="22"/>
          <w:szCs w:val="22"/>
        </w:rPr>
        <w:t xml:space="preserve">by continuous dermal contact for 24 hours </w:t>
      </w:r>
      <w:r w:rsidR="00AA4061">
        <w:rPr>
          <w:rFonts w:ascii="Arial" w:hAnsi="Arial" w:cs="Arial"/>
          <w:color w:val="000000"/>
          <w:sz w:val="22"/>
          <w:szCs w:val="22"/>
        </w:rPr>
        <w:t>in rabbits</w:t>
      </w:r>
      <w:r w:rsidRPr="00695E9A">
        <w:rPr>
          <w:rFonts w:ascii="Arial" w:hAnsi="Arial" w:cs="Arial"/>
          <w:color w:val="000000"/>
          <w:sz w:val="22"/>
          <w:szCs w:val="22"/>
        </w:rPr>
        <w:t xml:space="preserve">; or </w:t>
      </w:r>
    </w:p>
    <w:p w:rsidR="00695E9A" w:rsidRDefault="00695E9A" w:rsidP="003F4250">
      <w:pPr>
        <w:widowControl w:val="0"/>
        <w:autoSpaceDE w:val="0"/>
        <w:autoSpaceDN w:val="0"/>
        <w:adjustRightInd w:val="0"/>
        <w:spacing w:line="237" w:lineRule="auto"/>
        <w:ind w:left="1440" w:right="65"/>
        <w:rPr>
          <w:rFonts w:ascii="Arial" w:hAnsi="Arial" w:cs="Arial"/>
          <w:color w:val="000000"/>
          <w:sz w:val="22"/>
          <w:szCs w:val="22"/>
        </w:rPr>
      </w:pPr>
    </w:p>
    <w:p w:rsidR="00695E9A" w:rsidRDefault="00695E9A" w:rsidP="003F4250">
      <w:pPr>
        <w:pStyle w:val="ListParagraph"/>
        <w:widowControl w:val="0"/>
        <w:numPr>
          <w:ilvl w:val="1"/>
          <w:numId w:val="3"/>
        </w:numPr>
        <w:autoSpaceDE w:val="0"/>
        <w:autoSpaceDN w:val="0"/>
        <w:adjustRightInd w:val="0"/>
        <w:spacing w:line="237" w:lineRule="auto"/>
        <w:ind w:left="1440" w:right="65"/>
        <w:rPr>
          <w:rFonts w:ascii="Arial" w:hAnsi="Arial" w:cs="Arial"/>
          <w:color w:val="000000"/>
          <w:sz w:val="22"/>
          <w:szCs w:val="22"/>
        </w:rPr>
      </w:pPr>
      <w:r w:rsidRPr="00695E9A">
        <w:rPr>
          <w:rFonts w:ascii="Arial" w:hAnsi="Arial" w:cs="Arial"/>
          <w:color w:val="000000"/>
          <w:sz w:val="22"/>
          <w:szCs w:val="22"/>
        </w:rPr>
        <w:t xml:space="preserve">Chemical has a median lethal concentration (LC50) </w:t>
      </w:r>
      <w:r w:rsidR="00AA4061" w:rsidRPr="00695E9A">
        <w:rPr>
          <w:rFonts w:ascii="Arial" w:hAnsi="Arial" w:cs="Arial"/>
          <w:color w:val="000000"/>
          <w:sz w:val="22"/>
          <w:szCs w:val="22"/>
        </w:rPr>
        <w:t xml:space="preserve">&lt; 200 ppm </w:t>
      </w:r>
      <w:r w:rsidRPr="00695E9A">
        <w:rPr>
          <w:rFonts w:ascii="Arial" w:hAnsi="Arial" w:cs="Arial"/>
          <w:color w:val="000000"/>
          <w:sz w:val="22"/>
          <w:szCs w:val="22"/>
        </w:rPr>
        <w:t>in air by volume when administered by continuous inhalation for one to rats</w:t>
      </w:r>
      <w:r w:rsidR="00AA4061">
        <w:rPr>
          <w:rFonts w:ascii="Arial" w:hAnsi="Arial" w:cs="Arial"/>
          <w:color w:val="000000"/>
          <w:sz w:val="22"/>
          <w:szCs w:val="22"/>
        </w:rPr>
        <w:t>.</w:t>
      </w:r>
    </w:p>
    <w:p w:rsidR="00527807" w:rsidRDefault="00527807" w:rsidP="00527807">
      <w:pPr>
        <w:pStyle w:val="ListParagraph"/>
        <w:rPr>
          <w:rFonts w:ascii="Arial" w:hAnsi="Arial" w:cs="Arial"/>
          <w:color w:val="000000"/>
          <w:sz w:val="22"/>
          <w:szCs w:val="22"/>
        </w:rPr>
      </w:pPr>
    </w:p>
    <w:p w:rsidR="00D24570" w:rsidRPr="00527807" w:rsidRDefault="00D24570" w:rsidP="00527807">
      <w:pPr>
        <w:pStyle w:val="ListParagraph"/>
        <w:rPr>
          <w:rFonts w:ascii="Arial" w:hAnsi="Arial" w:cs="Arial"/>
          <w:color w:val="000000"/>
          <w:sz w:val="22"/>
          <w:szCs w:val="22"/>
        </w:rPr>
      </w:pPr>
    </w:p>
    <w:p w:rsidR="00527807" w:rsidRPr="00527807" w:rsidRDefault="00527807" w:rsidP="00527807">
      <w:pPr>
        <w:pStyle w:val="ListParagraph"/>
        <w:widowControl w:val="0"/>
        <w:numPr>
          <w:ilvl w:val="0"/>
          <w:numId w:val="1"/>
        </w:numPr>
        <w:autoSpaceDE w:val="0"/>
        <w:autoSpaceDN w:val="0"/>
        <w:adjustRightInd w:val="0"/>
        <w:spacing w:line="237" w:lineRule="auto"/>
        <w:ind w:right="65"/>
        <w:rPr>
          <w:rFonts w:ascii="Arial" w:hAnsi="Arial" w:cs="Arial"/>
          <w:b/>
          <w:color w:val="000000"/>
          <w:sz w:val="22"/>
          <w:szCs w:val="22"/>
        </w:rPr>
      </w:pPr>
      <w:r>
        <w:rPr>
          <w:rFonts w:ascii="Arial" w:hAnsi="Arial" w:cs="Arial"/>
          <w:b/>
          <w:color w:val="000000"/>
          <w:sz w:val="22"/>
          <w:szCs w:val="22"/>
        </w:rPr>
        <w:lastRenderedPageBreak/>
        <w:t>Hazardous Drugs</w:t>
      </w:r>
      <w:r w:rsidRPr="00527807">
        <w:rPr>
          <w:rFonts w:ascii="Arial" w:hAnsi="Arial" w:cs="Arial"/>
          <w:b/>
          <w:color w:val="000000"/>
          <w:sz w:val="22"/>
          <w:szCs w:val="22"/>
        </w:rPr>
        <w:t xml:space="preserve"> </w:t>
      </w:r>
    </w:p>
    <w:p w:rsidR="00527807" w:rsidRPr="00527807" w:rsidRDefault="002E5337" w:rsidP="00527807">
      <w:pPr>
        <w:widowControl w:val="0"/>
        <w:autoSpaceDE w:val="0"/>
        <w:autoSpaceDN w:val="0"/>
        <w:adjustRightInd w:val="0"/>
        <w:spacing w:line="237" w:lineRule="auto"/>
        <w:ind w:left="720" w:right="65"/>
        <w:rPr>
          <w:rFonts w:ascii="Arial" w:hAnsi="Arial" w:cs="Arial"/>
          <w:color w:val="000000"/>
          <w:sz w:val="22"/>
          <w:szCs w:val="22"/>
        </w:rPr>
      </w:pPr>
      <w:r>
        <w:rPr>
          <w:rFonts w:ascii="Arial" w:hAnsi="Arial" w:cs="Arial"/>
          <w:color w:val="000000"/>
          <w:sz w:val="22"/>
          <w:szCs w:val="22"/>
        </w:rPr>
        <w:t xml:space="preserve">Hazardous drugs as defined by </w:t>
      </w:r>
      <w:hyperlink r:id="rId14" w:history="1">
        <w:r w:rsidRPr="002E5337">
          <w:rPr>
            <w:rStyle w:val="Hyperlink"/>
            <w:rFonts w:ascii="Arial" w:hAnsi="Arial" w:cs="Arial"/>
            <w:sz w:val="22"/>
            <w:szCs w:val="22"/>
          </w:rPr>
          <w:t>NIOSH</w:t>
        </w:r>
      </w:hyperlink>
      <w:r>
        <w:rPr>
          <w:rFonts w:ascii="Arial" w:hAnsi="Arial" w:cs="Arial"/>
          <w:color w:val="000000"/>
          <w:sz w:val="22"/>
          <w:szCs w:val="22"/>
        </w:rPr>
        <w:t xml:space="preserve"> </w:t>
      </w:r>
      <w:r w:rsidR="00527807" w:rsidRPr="00527807">
        <w:rPr>
          <w:rFonts w:ascii="Arial" w:hAnsi="Arial" w:cs="Arial"/>
          <w:color w:val="000000"/>
          <w:sz w:val="22"/>
          <w:szCs w:val="22"/>
        </w:rPr>
        <w:t xml:space="preserve">include those </w:t>
      </w:r>
      <w:r w:rsidR="00527807">
        <w:rPr>
          <w:rFonts w:ascii="Arial" w:hAnsi="Arial" w:cs="Arial"/>
          <w:color w:val="000000"/>
          <w:sz w:val="22"/>
          <w:szCs w:val="22"/>
        </w:rPr>
        <w:t>t</w:t>
      </w:r>
      <w:r w:rsidR="00527807" w:rsidRPr="00527807">
        <w:rPr>
          <w:rFonts w:ascii="Arial" w:hAnsi="Arial" w:cs="Arial"/>
          <w:color w:val="000000"/>
          <w:sz w:val="22"/>
          <w:szCs w:val="22"/>
        </w:rPr>
        <w:t>hat exhibit one or more of the following six characteristics in humans or animals:</w:t>
      </w:r>
    </w:p>
    <w:p w:rsidR="00527807" w:rsidRPr="002E5337" w:rsidRDefault="00527807" w:rsidP="002E5337">
      <w:pPr>
        <w:pStyle w:val="ListParagraph"/>
        <w:widowControl w:val="0"/>
        <w:numPr>
          <w:ilvl w:val="0"/>
          <w:numId w:val="5"/>
        </w:numPr>
        <w:autoSpaceDE w:val="0"/>
        <w:autoSpaceDN w:val="0"/>
        <w:adjustRightInd w:val="0"/>
        <w:spacing w:line="237" w:lineRule="auto"/>
        <w:ind w:right="65"/>
        <w:rPr>
          <w:rFonts w:ascii="Arial" w:hAnsi="Arial" w:cs="Arial"/>
          <w:color w:val="000000"/>
          <w:sz w:val="22"/>
          <w:szCs w:val="22"/>
        </w:rPr>
      </w:pPr>
      <w:r w:rsidRPr="002E5337">
        <w:rPr>
          <w:rFonts w:ascii="Arial" w:hAnsi="Arial" w:cs="Arial"/>
          <w:color w:val="000000"/>
          <w:sz w:val="22"/>
          <w:szCs w:val="22"/>
        </w:rPr>
        <w:t xml:space="preserve">Carcinogenicity </w:t>
      </w:r>
    </w:p>
    <w:p w:rsidR="00527807" w:rsidRPr="002E5337" w:rsidRDefault="00527807" w:rsidP="002E5337">
      <w:pPr>
        <w:pStyle w:val="ListParagraph"/>
        <w:widowControl w:val="0"/>
        <w:numPr>
          <w:ilvl w:val="0"/>
          <w:numId w:val="5"/>
        </w:numPr>
        <w:autoSpaceDE w:val="0"/>
        <w:autoSpaceDN w:val="0"/>
        <w:adjustRightInd w:val="0"/>
        <w:spacing w:line="237" w:lineRule="auto"/>
        <w:ind w:right="65"/>
        <w:rPr>
          <w:rFonts w:ascii="Arial" w:hAnsi="Arial" w:cs="Arial"/>
          <w:color w:val="000000"/>
          <w:sz w:val="22"/>
          <w:szCs w:val="22"/>
        </w:rPr>
      </w:pPr>
      <w:r w:rsidRPr="002E5337">
        <w:rPr>
          <w:rFonts w:ascii="Arial" w:hAnsi="Arial" w:cs="Arial"/>
          <w:color w:val="000000"/>
          <w:sz w:val="22"/>
          <w:szCs w:val="22"/>
        </w:rPr>
        <w:t>Teratogenicity or other developmental toxicity</w:t>
      </w:r>
    </w:p>
    <w:p w:rsidR="00527807" w:rsidRPr="002E5337" w:rsidRDefault="00527807" w:rsidP="002E5337">
      <w:pPr>
        <w:pStyle w:val="ListParagraph"/>
        <w:widowControl w:val="0"/>
        <w:numPr>
          <w:ilvl w:val="0"/>
          <w:numId w:val="5"/>
        </w:numPr>
        <w:autoSpaceDE w:val="0"/>
        <w:autoSpaceDN w:val="0"/>
        <w:adjustRightInd w:val="0"/>
        <w:spacing w:line="237" w:lineRule="auto"/>
        <w:ind w:right="65"/>
        <w:rPr>
          <w:rFonts w:ascii="Arial" w:hAnsi="Arial" w:cs="Arial"/>
          <w:color w:val="000000"/>
          <w:sz w:val="22"/>
          <w:szCs w:val="22"/>
        </w:rPr>
      </w:pPr>
      <w:r w:rsidRPr="002E5337">
        <w:rPr>
          <w:rFonts w:ascii="Arial" w:hAnsi="Arial" w:cs="Arial"/>
          <w:color w:val="000000"/>
          <w:sz w:val="22"/>
          <w:szCs w:val="22"/>
        </w:rPr>
        <w:t>Reproductive toxicity</w:t>
      </w:r>
    </w:p>
    <w:p w:rsidR="00527807" w:rsidRPr="002E5337" w:rsidRDefault="00527807" w:rsidP="002E5337">
      <w:pPr>
        <w:pStyle w:val="ListParagraph"/>
        <w:widowControl w:val="0"/>
        <w:numPr>
          <w:ilvl w:val="0"/>
          <w:numId w:val="5"/>
        </w:numPr>
        <w:autoSpaceDE w:val="0"/>
        <w:autoSpaceDN w:val="0"/>
        <w:adjustRightInd w:val="0"/>
        <w:spacing w:line="237" w:lineRule="auto"/>
        <w:ind w:right="65"/>
        <w:rPr>
          <w:rFonts w:ascii="Arial" w:hAnsi="Arial" w:cs="Arial"/>
          <w:color w:val="000000"/>
          <w:sz w:val="22"/>
          <w:szCs w:val="22"/>
        </w:rPr>
      </w:pPr>
      <w:r w:rsidRPr="002E5337">
        <w:rPr>
          <w:rFonts w:ascii="Arial" w:hAnsi="Arial" w:cs="Arial"/>
          <w:color w:val="000000"/>
          <w:sz w:val="22"/>
          <w:szCs w:val="22"/>
        </w:rPr>
        <w:t>Organ toxicity at low doses</w:t>
      </w:r>
    </w:p>
    <w:p w:rsidR="00527807" w:rsidRPr="002E5337" w:rsidRDefault="00527807" w:rsidP="002E5337">
      <w:pPr>
        <w:pStyle w:val="ListParagraph"/>
        <w:widowControl w:val="0"/>
        <w:numPr>
          <w:ilvl w:val="0"/>
          <w:numId w:val="5"/>
        </w:numPr>
        <w:autoSpaceDE w:val="0"/>
        <w:autoSpaceDN w:val="0"/>
        <w:adjustRightInd w:val="0"/>
        <w:spacing w:line="237" w:lineRule="auto"/>
        <w:ind w:right="65"/>
        <w:rPr>
          <w:rFonts w:ascii="Arial" w:hAnsi="Arial" w:cs="Arial"/>
          <w:color w:val="000000"/>
          <w:sz w:val="22"/>
          <w:szCs w:val="22"/>
        </w:rPr>
      </w:pPr>
      <w:r w:rsidRPr="002E5337">
        <w:rPr>
          <w:rFonts w:ascii="Arial" w:hAnsi="Arial" w:cs="Arial"/>
          <w:color w:val="000000"/>
          <w:sz w:val="22"/>
          <w:szCs w:val="22"/>
        </w:rPr>
        <w:t>Genotoxicity</w:t>
      </w:r>
    </w:p>
    <w:p w:rsidR="00527807" w:rsidRPr="002E5337" w:rsidRDefault="00527807" w:rsidP="002E5337">
      <w:pPr>
        <w:pStyle w:val="ListParagraph"/>
        <w:widowControl w:val="0"/>
        <w:numPr>
          <w:ilvl w:val="0"/>
          <w:numId w:val="5"/>
        </w:numPr>
        <w:autoSpaceDE w:val="0"/>
        <w:autoSpaceDN w:val="0"/>
        <w:adjustRightInd w:val="0"/>
        <w:spacing w:line="237" w:lineRule="auto"/>
        <w:ind w:right="65"/>
        <w:rPr>
          <w:rFonts w:ascii="Arial" w:hAnsi="Arial" w:cs="Arial"/>
          <w:color w:val="000000"/>
          <w:sz w:val="22"/>
          <w:szCs w:val="22"/>
        </w:rPr>
      </w:pPr>
      <w:r w:rsidRPr="002E5337">
        <w:rPr>
          <w:rFonts w:ascii="Arial" w:hAnsi="Arial" w:cs="Arial"/>
          <w:color w:val="000000"/>
          <w:sz w:val="22"/>
          <w:szCs w:val="22"/>
        </w:rPr>
        <w:t xml:space="preserve">Structure and toxicity profiles of new drugs that mimic existing </w:t>
      </w:r>
      <w:r w:rsidR="00AA4061">
        <w:rPr>
          <w:rFonts w:ascii="Arial" w:hAnsi="Arial" w:cs="Arial"/>
          <w:color w:val="000000"/>
          <w:sz w:val="22"/>
          <w:szCs w:val="22"/>
        </w:rPr>
        <w:t xml:space="preserve">hazardous </w:t>
      </w:r>
      <w:r w:rsidRPr="002E5337">
        <w:rPr>
          <w:rFonts w:ascii="Arial" w:hAnsi="Arial" w:cs="Arial"/>
          <w:color w:val="000000"/>
          <w:sz w:val="22"/>
          <w:szCs w:val="22"/>
        </w:rPr>
        <w:t>drugs</w:t>
      </w:r>
      <w:r w:rsidR="002E5337" w:rsidRPr="002E5337">
        <w:rPr>
          <w:rFonts w:ascii="Arial" w:hAnsi="Arial" w:cs="Arial"/>
          <w:color w:val="000000"/>
          <w:sz w:val="22"/>
          <w:szCs w:val="22"/>
        </w:rPr>
        <w:t>.</w:t>
      </w:r>
    </w:p>
    <w:p w:rsidR="00C4361C" w:rsidRDefault="00C4361C" w:rsidP="00C4361C">
      <w:pPr>
        <w:widowControl w:val="0"/>
        <w:autoSpaceDE w:val="0"/>
        <w:autoSpaceDN w:val="0"/>
        <w:adjustRightInd w:val="0"/>
        <w:spacing w:line="237" w:lineRule="auto"/>
        <w:ind w:left="1180" w:right="65"/>
        <w:rPr>
          <w:rFonts w:ascii="Arial" w:hAnsi="Arial" w:cs="Arial"/>
          <w:color w:val="000000"/>
          <w:sz w:val="22"/>
          <w:szCs w:val="22"/>
        </w:rPr>
      </w:pPr>
    </w:p>
    <w:p w:rsidR="001D2319" w:rsidRDefault="001D2319" w:rsidP="00C4361C">
      <w:pPr>
        <w:widowControl w:val="0"/>
        <w:autoSpaceDE w:val="0"/>
        <w:autoSpaceDN w:val="0"/>
        <w:adjustRightInd w:val="0"/>
        <w:spacing w:line="237" w:lineRule="auto"/>
        <w:ind w:left="1180" w:right="65"/>
        <w:rPr>
          <w:rFonts w:ascii="Arial" w:hAnsi="Arial" w:cs="Arial"/>
          <w:color w:val="000000"/>
          <w:sz w:val="22"/>
          <w:szCs w:val="22"/>
        </w:rPr>
      </w:pPr>
    </w:p>
    <w:p w:rsidR="00695E9A" w:rsidRPr="00695E9A" w:rsidRDefault="00695E9A" w:rsidP="00695E9A">
      <w:pPr>
        <w:pStyle w:val="ListParagraph"/>
        <w:widowControl w:val="0"/>
        <w:numPr>
          <w:ilvl w:val="0"/>
          <w:numId w:val="1"/>
        </w:numPr>
        <w:autoSpaceDE w:val="0"/>
        <w:autoSpaceDN w:val="0"/>
        <w:adjustRightInd w:val="0"/>
        <w:spacing w:line="237" w:lineRule="auto"/>
        <w:ind w:right="65"/>
        <w:rPr>
          <w:rFonts w:ascii="Arial" w:hAnsi="Arial" w:cs="Arial"/>
          <w:b/>
          <w:bCs/>
          <w:color w:val="000000"/>
          <w:sz w:val="22"/>
          <w:szCs w:val="22"/>
        </w:rPr>
      </w:pPr>
      <w:r w:rsidRPr="00695E9A">
        <w:rPr>
          <w:rFonts w:ascii="Arial" w:hAnsi="Arial" w:cs="Arial"/>
          <w:b/>
          <w:bCs/>
          <w:color w:val="000000"/>
          <w:sz w:val="22"/>
          <w:szCs w:val="22"/>
        </w:rPr>
        <w:t>Poison Gases</w:t>
      </w:r>
    </w:p>
    <w:p w:rsidR="001D2319" w:rsidRPr="00BE7A8B" w:rsidRDefault="00695E9A" w:rsidP="00BE7A8B">
      <w:pPr>
        <w:widowControl w:val="0"/>
        <w:autoSpaceDE w:val="0"/>
        <w:autoSpaceDN w:val="0"/>
        <w:adjustRightInd w:val="0"/>
        <w:spacing w:line="237" w:lineRule="auto"/>
        <w:ind w:left="720" w:right="-90"/>
        <w:rPr>
          <w:rFonts w:ascii="Arial" w:hAnsi="Arial" w:cs="Arial"/>
          <w:bCs/>
          <w:color w:val="000000"/>
          <w:sz w:val="22"/>
          <w:szCs w:val="22"/>
        </w:rPr>
      </w:pPr>
      <w:r w:rsidRPr="00695E9A">
        <w:rPr>
          <w:rFonts w:ascii="Arial" w:hAnsi="Arial" w:cs="Arial"/>
          <w:bCs/>
          <w:color w:val="000000"/>
          <w:sz w:val="22"/>
          <w:szCs w:val="22"/>
        </w:rPr>
        <w:t xml:space="preserve">Gases that are known to be poisonous by inhalation listed </w:t>
      </w:r>
      <w:r w:rsidRPr="00BE7A8B">
        <w:rPr>
          <w:rFonts w:ascii="Arial" w:hAnsi="Arial" w:cs="Arial"/>
          <w:bCs/>
          <w:color w:val="000000"/>
          <w:sz w:val="22"/>
          <w:szCs w:val="22"/>
        </w:rPr>
        <w:t>under Class 2.3 of US DOT Hazardous Materials Table</w:t>
      </w:r>
      <w:r w:rsidR="001D2319" w:rsidRPr="00BE7A8B">
        <w:rPr>
          <w:rFonts w:ascii="Arial" w:hAnsi="Arial" w:cs="Arial"/>
          <w:bCs/>
          <w:color w:val="000000"/>
          <w:sz w:val="22"/>
          <w:szCs w:val="22"/>
        </w:rPr>
        <w:t>.</w:t>
      </w:r>
      <w:r w:rsidR="00BE7A8B" w:rsidRPr="00BE7A8B">
        <w:rPr>
          <w:rFonts w:ascii="Arial" w:hAnsi="Arial" w:cs="Arial"/>
          <w:sz w:val="22"/>
          <w:szCs w:val="22"/>
        </w:rPr>
        <w:t xml:space="preserve"> </w:t>
      </w:r>
      <w:r w:rsidR="00BE7A8B">
        <w:rPr>
          <w:rFonts w:ascii="Arial" w:hAnsi="Arial" w:cs="Arial"/>
          <w:sz w:val="22"/>
          <w:szCs w:val="22"/>
        </w:rPr>
        <w:t>(</w:t>
      </w:r>
      <w:r w:rsidR="00BE7A8B" w:rsidRPr="00BE7A8B">
        <w:rPr>
          <w:rFonts w:ascii="Arial" w:hAnsi="Arial" w:cs="Arial"/>
          <w:sz w:val="22"/>
          <w:szCs w:val="22"/>
        </w:rPr>
        <w:t xml:space="preserve">See – Laboratory Safety Plan, </w:t>
      </w:r>
      <w:hyperlink r:id="rId15" w:history="1">
        <w:r w:rsidR="00BE7A8B" w:rsidRPr="00BE7A8B">
          <w:rPr>
            <w:rStyle w:val="Hyperlink"/>
            <w:rFonts w:ascii="Arial" w:hAnsi="Arial" w:cs="Arial"/>
            <w:sz w:val="22"/>
            <w:szCs w:val="22"/>
          </w:rPr>
          <w:t>Table 1 – Poisonous Gases</w:t>
        </w:r>
      </w:hyperlink>
      <w:r w:rsidR="00BE7A8B">
        <w:rPr>
          <w:rFonts w:ascii="Arial" w:hAnsi="Arial" w:cs="Arial"/>
          <w:sz w:val="22"/>
          <w:szCs w:val="22"/>
        </w:rPr>
        <w:t xml:space="preserve">) </w:t>
      </w:r>
    </w:p>
    <w:p w:rsidR="001D2319" w:rsidRDefault="001D2319" w:rsidP="00695E9A">
      <w:pPr>
        <w:widowControl w:val="0"/>
        <w:autoSpaceDE w:val="0"/>
        <w:autoSpaceDN w:val="0"/>
        <w:adjustRightInd w:val="0"/>
        <w:spacing w:line="237" w:lineRule="auto"/>
        <w:ind w:left="720" w:right="65"/>
        <w:rPr>
          <w:rFonts w:ascii="Arial" w:hAnsi="Arial" w:cs="Arial"/>
          <w:bCs/>
          <w:color w:val="000000"/>
          <w:sz w:val="22"/>
          <w:szCs w:val="22"/>
        </w:rPr>
      </w:pPr>
    </w:p>
    <w:p w:rsidR="00C4361C" w:rsidRPr="00695E9A" w:rsidRDefault="00695E9A" w:rsidP="00695E9A">
      <w:pPr>
        <w:widowControl w:val="0"/>
        <w:autoSpaceDE w:val="0"/>
        <w:autoSpaceDN w:val="0"/>
        <w:adjustRightInd w:val="0"/>
        <w:spacing w:line="237" w:lineRule="auto"/>
        <w:ind w:left="720" w:right="65"/>
        <w:rPr>
          <w:rFonts w:ascii="Arial" w:hAnsi="Arial" w:cs="Arial"/>
          <w:bCs/>
          <w:color w:val="000000"/>
          <w:sz w:val="22"/>
          <w:szCs w:val="22"/>
        </w:rPr>
      </w:pPr>
      <w:r>
        <w:rPr>
          <w:rFonts w:ascii="Arial" w:hAnsi="Arial" w:cs="Arial"/>
          <w:bCs/>
          <w:color w:val="000000"/>
          <w:sz w:val="22"/>
          <w:szCs w:val="22"/>
        </w:rPr>
        <w:t xml:space="preserve"> </w:t>
      </w:r>
    </w:p>
    <w:p w:rsidR="00586058" w:rsidRPr="00586058" w:rsidRDefault="00586058" w:rsidP="00586058">
      <w:pPr>
        <w:pStyle w:val="ListParagraph"/>
        <w:widowControl w:val="0"/>
        <w:numPr>
          <w:ilvl w:val="0"/>
          <w:numId w:val="1"/>
        </w:numPr>
        <w:autoSpaceDE w:val="0"/>
        <w:autoSpaceDN w:val="0"/>
        <w:adjustRightInd w:val="0"/>
        <w:spacing w:line="237" w:lineRule="auto"/>
        <w:ind w:right="65"/>
        <w:rPr>
          <w:rFonts w:ascii="Arial" w:hAnsi="Arial" w:cs="Arial"/>
          <w:b/>
          <w:bCs/>
          <w:color w:val="000000"/>
          <w:sz w:val="22"/>
          <w:szCs w:val="22"/>
        </w:rPr>
      </w:pPr>
      <w:bookmarkStart w:id="0" w:name="_GoBack"/>
      <w:bookmarkEnd w:id="0"/>
      <w:r w:rsidRPr="00586058">
        <w:rPr>
          <w:rFonts w:ascii="Arial" w:hAnsi="Arial" w:cs="Arial"/>
          <w:b/>
          <w:bCs/>
          <w:color w:val="000000"/>
          <w:sz w:val="22"/>
          <w:szCs w:val="22"/>
        </w:rPr>
        <w:t xml:space="preserve">Pesticides </w:t>
      </w:r>
    </w:p>
    <w:p w:rsidR="00586058" w:rsidRPr="00586058" w:rsidRDefault="00586058" w:rsidP="00586058">
      <w:pPr>
        <w:widowControl w:val="0"/>
        <w:autoSpaceDE w:val="0"/>
        <w:autoSpaceDN w:val="0"/>
        <w:adjustRightInd w:val="0"/>
        <w:spacing w:line="237" w:lineRule="auto"/>
        <w:ind w:left="720" w:right="65"/>
        <w:rPr>
          <w:rFonts w:ascii="Arial" w:hAnsi="Arial" w:cs="Arial"/>
          <w:bCs/>
          <w:color w:val="000000"/>
          <w:sz w:val="22"/>
          <w:szCs w:val="22"/>
        </w:rPr>
      </w:pPr>
      <w:r w:rsidRPr="00586058">
        <w:rPr>
          <w:rFonts w:ascii="Arial" w:hAnsi="Arial" w:cs="Arial"/>
          <w:bCs/>
          <w:color w:val="000000"/>
          <w:sz w:val="22"/>
          <w:szCs w:val="22"/>
        </w:rPr>
        <w:t>A pesticide is defined as “any substance or mixture of substances intended for preventing, destroying, repelling, or mitigating any pest” by the Federal Insecticide, Fungicide, and Rodenticide Act. The U.S. Environmental Protection Agency oversees the regulation of pesticides</w:t>
      </w:r>
      <w:r w:rsidR="001C7FC9">
        <w:rPr>
          <w:rFonts w:ascii="Arial" w:hAnsi="Arial" w:cs="Arial"/>
          <w:bCs/>
          <w:color w:val="000000"/>
          <w:sz w:val="22"/>
          <w:szCs w:val="22"/>
        </w:rPr>
        <w:t xml:space="preserve"> and maintains a </w:t>
      </w:r>
      <w:hyperlink r:id="rId16" w:history="1">
        <w:r w:rsidR="001C7FC9" w:rsidRPr="001C7FC9">
          <w:rPr>
            <w:rStyle w:val="Hyperlink"/>
            <w:rFonts w:ascii="Arial" w:hAnsi="Arial" w:cs="Arial"/>
            <w:bCs/>
            <w:sz w:val="22"/>
            <w:szCs w:val="22"/>
          </w:rPr>
          <w:t>searchable database of pesticides</w:t>
        </w:r>
      </w:hyperlink>
      <w:r w:rsidRPr="00586058">
        <w:rPr>
          <w:rFonts w:ascii="Arial" w:hAnsi="Arial" w:cs="Arial"/>
          <w:bCs/>
          <w:color w:val="000000"/>
          <w:sz w:val="22"/>
          <w:szCs w:val="22"/>
        </w:rPr>
        <w:t>.</w:t>
      </w:r>
    </w:p>
    <w:p w:rsidR="00695E9A" w:rsidRDefault="00695E9A" w:rsidP="00695E9A">
      <w:pPr>
        <w:widowControl w:val="0"/>
        <w:autoSpaceDE w:val="0"/>
        <w:autoSpaceDN w:val="0"/>
        <w:adjustRightInd w:val="0"/>
        <w:spacing w:line="237" w:lineRule="auto"/>
        <w:ind w:right="65"/>
        <w:rPr>
          <w:rFonts w:ascii="Arial" w:hAnsi="Arial" w:cs="Arial"/>
          <w:b/>
          <w:color w:val="000000"/>
          <w:sz w:val="22"/>
          <w:szCs w:val="22"/>
        </w:rPr>
      </w:pPr>
    </w:p>
    <w:p w:rsidR="00586058" w:rsidRDefault="00586058" w:rsidP="00695E9A">
      <w:pPr>
        <w:widowControl w:val="0"/>
        <w:autoSpaceDE w:val="0"/>
        <w:autoSpaceDN w:val="0"/>
        <w:adjustRightInd w:val="0"/>
        <w:spacing w:line="237" w:lineRule="auto"/>
        <w:ind w:right="65"/>
        <w:rPr>
          <w:rFonts w:ascii="Arial" w:hAnsi="Arial" w:cs="Arial"/>
          <w:b/>
          <w:color w:val="000000"/>
          <w:sz w:val="22"/>
          <w:szCs w:val="22"/>
        </w:rPr>
      </w:pPr>
    </w:p>
    <w:p w:rsidR="00586058" w:rsidRPr="00586058" w:rsidRDefault="00A47CFF" w:rsidP="00586058">
      <w:pPr>
        <w:pStyle w:val="ListParagraph"/>
        <w:widowControl w:val="0"/>
        <w:numPr>
          <w:ilvl w:val="0"/>
          <w:numId w:val="1"/>
        </w:numPr>
        <w:autoSpaceDE w:val="0"/>
        <w:autoSpaceDN w:val="0"/>
        <w:adjustRightInd w:val="0"/>
        <w:spacing w:line="237" w:lineRule="auto"/>
        <w:ind w:right="65"/>
        <w:rPr>
          <w:rFonts w:ascii="Arial" w:hAnsi="Arial" w:cs="Arial"/>
          <w:b/>
          <w:color w:val="000000"/>
          <w:sz w:val="22"/>
          <w:szCs w:val="22"/>
        </w:rPr>
      </w:pPr>
      <w:r>
        <w:rPr>
          <w:rFonts w:ascii="Arial" w:hAnsi="Arial" w:cs="Arial"/>
          <w:b/>
          <w:color w:val="000000"/>
          <w:sz w:val="22"/>
          <w:szCs w:val="22"/>
        </w:rPr>
        <w:t>P</w:t>
      </w:r>
      <w:r w:rsidR="00586058" w:rsidRPr="00586058">
        <w:rPr>
          <w:rFonts w:ascii="Arial" w:hAnsi="Arial" w:cs="Arial"/>
          <w:b/>
          <w:color w:val="000000"/>
          <w:sz w:val="22"/>
          <w:szCs w:val="22"/>
        </w:rPr>
        <w:t>yrophoric</w:t>
      </w:r>
      <w:r w:rsidR="00527807">
        <w:rPr>
          <w:rFonts w:ascii="Arial" w:hAnsi="Arial" w:cs="Arial"/>
          <w:b/>
          <w:color w:val="000000"/>
          <w:sz w:val="22"/>
          <w:szCs w:val="22"/>
        </w:rPr>
        <w:t xml:space="preserve"> or </w:t>
      </w:r>
      <w:r w:rsidR="00824830">
        <w:rPr>
          <w:rFonts w:ascii="Arial" w:hAnsi="Arial" w:cs="Arial"/>
          <w:b/>
          <w:color w:val="000000"/>
          <w:sz w:val="22"/>
          <w:szCs w:val="22"/>
        </w:rPr>
        <w:t>W</w:t>
      </w:r>
      <w:r>
        <w:rPr>
          <w:rFonts w:ascii="Arial" w:hAnsi="Arial" w:cs="Arial"/>
          <w:b/>
          <w:color w:val="000000"/>
          <w:sz w:val="22"/>
          <w:szCs w:val="22"/>
        </w:rPr>
        <w:t>ater</w:t>
      </w:r>
      <w:r w:rsidR="00824830">
        <w:rPr>
          <w:rFonts w:ascii="Arial" w:hAnsi="Arial" w:cs="Arial"/>
          <w:b/>
          <w:color w:val="000000"/>
          <w:sz w:val="22"/>
          <w:szCs w:val="22"/>
        </w:rPr>
        <w:t>-R</w:t>
      </w:r>
      <w:r>
        <w:rPr>
          <w:rFonts w:ascii="Arial" w:hAnsi="Arial" w:cs="Arial"/>
          <w:b/>
          <w:color w:val="000000"/>
          <w:sz w:val="22"/>
          <w:szCs w:val="22"/>
        </w:rPr>
        <w:t xml:space="preserve">eactive </w:t>
      </w:r>
      <w:r w:rsidR="00824830">
        <w:rPr>
          <w:rFonts w:ascii="Arial" w:hAnsi="Arial" w:cs="Arial"/>
          <w:b/>
          <w:color w:val="000000"/>
          <w:sz w:val="22"/>
          <w:szCs w:val="22"/>
        </w:rPr>
        <w:t>C</w:t>
      </w:r>
      <w:r w:rsidR="00586058" w:rsidRPr="00586058">
        <w:rPr>
          <w:rFonts w:ascii="Arial" w:hAnsi="Arial" w:cs="Arial"/>
          <w:b/>
          <w:color w:val="000000"/>
          <w:sz w:val="22"/>
          <w:szCs w:val="22"/>
        </w:rPr>
        <w:t xml:space="preserve">hemicals </w:t>
      </w:r>
    </w:p>
    <w:p w:rsidR="00586058" w:rsidRDefault="00586058" w:rsidP="004F2D9C">
      <w:pPr>
        <w:widowControl w:val="0"/>
        <w:autoSpaceDE w:val="0"/>
        <w:autoSpaceDN w:val="0"/>
        <w:adjustRightInd w:val="0"/>
        <w:spacing w:line="237" w:lineRule="auto"/>
        <w:ind w:left="720" w:right="65"/>
        <w:rPr>
          <w:rFonts w:ascii="Arial" w:hAnsi="Arial" w:cs="Arial"/>
          <w:color w:val="000000"/>
          <w:sz w:val="22"/>
          <w:szCs w:val="22"/>
        </w:rPr>
      </w:pPr>
      <w:r w:rsidRPr="00586058">
        <w:rPr>
          <w:rFonts w:ascii="Arial" w:hAnsi="Arial" w:cs="Arial"/>
          <w:color w:val="000000"/>
          <w:sz w:val="22"/>
          <w:szCs w:val="22"/>
        </w:rPr>
        <w:t>Pyrophoric chemical will ignite spontaneously in air at a temperature of 30 0F (54.4 0C) or below.</w:t>
      </w:r>
    </w:p>
    <w:p w:rsidR="00A47CFF" w:rsidRDefault="00A47CFF" w:rsidP="004F2D9C">
      <w:pPr>
        <w:widowControl w:val="0"/>
        <w:autoSpaceDE w:val="0"/>
        <w:autoSpaceDN w:val="0"/>
        <w:adjustRightInd w:val="0"/>
        <w:spacing w:line="237" w:lineRule="auto"/>
        <w:ind w:left="720" w:right="65"/>
        <w:rPr>
          <w:rFonts w:ascii="Arial" w:hAnsi="Arial" w:cs="Arial"/>
          <w:color w:val="000000"/>
          <w:sz w:val="22"/>
          <w:szCs w:val="22"/>
        </w:rPr>
      </w:pPr>
    </w:p>
    <w:p w:rsidR="00A47CFF" w:rsidRPr="00A47CFF" w:rsidRDefault="00A47CFF" w:rsidP="00A47CFF">
      <w:pPr>
        <w:widowControl w:val="0"/>
        <w:autoSpaceDE w:val="0"/>
        <w:autoSpaceDN w:val="0"/>
        <w:adjustRightInd w:val="0"/>
        <w:spacing w:line="237" w:lineRule="auto"/>
        <w:ind w:left="720" w:right="65"/>
        <w:rPr>
          <w:rFonts w:ascii="Arial" w:hAnsi="Arial" w:cs="Arial"/>
          <w:color w:val="000000"/>
          <w:sz w:val="22"/>
          <w:szCs w:val="22"/>
        </w:rPr>
      </w:pPr>
      <w:r w:rsidRPr="00A47CFF">
        <w:rPr>
          <w:rFonts w:ascii="Arial" w:hAnsi="Arial" w:cs="Arial"/>
          <w:bCs/>
          <w:color w:val="000000"/>
          <w:sz w:val="22"/>
          <w:szCs w:val="22"/>
        </w:rPr>
        <w:t>Water-reactive</w:t>
      </w:r>
      <w:r w:rsidRPr="00A47CFF">
        <w:rPr>
          <w:rFonts w:ascii="Arial" w:hAnsi="Arial" w:cs="Arial"/>
          <w:color w:val="000000"/>
          <w:sz w:val="22"/>
          <w:szCs w:val="22"/>
        </w:rPr>
        <w:t> substance</w:t>
      </w:r>
      <w:r>
        <w:rPr>
          <w:rFonts w:ascii="Arial" w:hAnsi="Arial" w:cs="Arial"/>
          <w:color w:val="000000"/>
          <w:sz w:val="22"/>
          <w:szCs w:val="22"/>
        </w:rPr>
        <w:t>s</w:t>
      </w:r>
      <w:r w:rsidRPr="00A47CFF">
        <w:rPr>
          <w:rFonts w:ascii="Arial" w:hAnsi="Arial" w:cs="Arial"/>
          <w:color w:val="000000"/>
          <w:sz w:val="22"/>
          <w:szCs w:val="22"/>
        </w:rPr>
        <w:t xml:space="preserve"> </w:t>
      </w:r>
      <w:r>
        <w:rPr>
          <w:rFonts w:ascii="Arial" w:hAnsi="Arial" w:cs="Arial"/>
          <w:color w:val="000000"/>
          <w:sz w:val="22"/>
          <w:szCs w:val="22"/>
        </w:rPr>
        <w:t>will</w:t>
      </w:r>
      <w:r w:rsidRPr="00A47CFF">
        <w:rPr>
          <w:rFonts w:ascii="Arial" w:hAnsi="Arial" w:cs="Arial"/>
          <w:color w:val="000000"/>
          <w:sz w:val="22"/>
          <w:szCs w:val="22"/>
        </w:rPr>
        <w:t xml:space="preserve"> spontaneously react with water. Notable examples include alkali metals sodium through</w:t>
      </w:r>
      <w:r>
        <w:rPr>
          <w:rFonts w:ascii="Arial" w:hAnsi="Arial" w:cs="Arial"/>
          <w:color w:val="000000"/>
          <w:sz w:val="22"/>
          <w:szCs w:val="22"/>
        </w:rPr>
        <w:t xml:space="preserve"> cesium.  Wa</w:t>
      </w:r>
      <w:r w:rsidRPr="00A47CFF">
        <w:rPr>
          <w:rFonts w:ascii="Arial" w:hAnsi="Arial" w:cs="Arial"/>
          <w:color w:val="000000"/>
          <w:sz w:val="22"/>
          <w:szCs w:val="22"/>
        </w:rPr>
        <w:t>ter-reactive substances are classified as R2 under the UN classification system and as Hazard 4.3 by the United States Department of Transportation.</w:t>
      </w:r>
      <w:r>
        <w:rPr>
          <w:rFonts w:ascii="Arial" w:hAnsi="Arial" w:cs="Arial"/>
          <w:color w:val="000000"/>
          <w:sz w:val="22"/>
          <w:szCs w:val="22"/>
        </w:rPr>
        <w:t xml:space="preserve">  </w:t>
      </w:r>
      <w:r w:rsidRPr="00A47CFF">
        <w:rPr>
          <w:rFonts w:ascii="Arial" w:hAnsi="Arial" w:cs="Arial"/>
          <w:color w:val="000000"/>
          <w:sz w:val="22"/>
          <w:szCs w:val="22"/>
        </w:rPr>
        <w:t>Some water-reactive substances are also pyrophoric.</w:t>
      </w:r>
    </w:p>
    <w:p w:rsidR="00A47CFF" w:rsidRDefault="00A47CFF" w:rsidP="004F2D9C">
      <w:pPr>
        <w:widowControl w:val="0"/>
        <w:autoSpaceDE w:val="0"/>
        <w:autoSpaceDN w:val="0"/>
        <w:adjustRightInd w:val="0"/>
        <w:spacing w:line="237" w:lineRule="auto"/>
        <w:ind w:left="720" w:right="65"/>
        <w:rPr>
          <w:rFonts w:ascii="Arial" w:hAnsi="Arial" w:cs="Arial"/>
          <w:color w:val="000000"/>
          <w:sz w:val="22"/>
          <w:szCs w:val="22"/>
        </w:rPr>
      </w:pPr>
    </w:p>
    <w:p w:rsidR="00586058" w:rsidRPr="004F2D9C" w:rsidRDefault="00586058" w:rsidP="00586058">
      <w:pPr>
        <w:widowControl w:val="0"/>
        <w:autoSpaceDE w:val="0"/>
        <w:autoSpaceDN w:val="0"/>
        <w:adjustRightInd w:val="0"/>
        <w:spacing w:line="237" w:lineRule="auto"/>
        <w:ind w:left="720" w:right="65"/>
        <w:rPr>
          <w:rFonts w:ascii="Arial" w:hAnsi="Arial" w:cs="Arial"/>
          <w:color w:val="000000"/>
          <w:sz w:val="22"/>
          <w:szCs w:val="22"/>
        </w:rPr>
      </w:pPr>
    </w:p>
    <w:p w:rsidR="00A47CFF" w:rsidRPr="00A47CFF" w:rsidRDefault="00A47CFF" w:rsidP="00A47CFF">
      <w:pPr>
        <w:pStyle w:val="ListParagraph"/>
        <w:widowControl w:val="0"/>
        <w:numPr>
          <w:ilvl w:val="0"/>
          <w:numId w:val="1"/>
        </w:numPr>
        <w:autoSpaceDE w:val="0"/>
        <w:autoSpaceDN w:val="0"/>
        <w:adjustRightInd w:val="0"/>
        <w:spacing w:line="237" w:lineRule="auto"/>
        <w:ind w:right="65"/>
        <w:rPr>
          <w:rFonts w:ascii="Arial" w:hAnsi="Arial" w:cs="Arial"/>
          <w:b/>
          <w:color w:val="000000"/>
          <w:sz w:val="22"/>
          <w:szCs w:val="22"/>
        </w:rPr>
      </w:pPr>
      <w:r w:rsidRPr="00A47CFF">
        <w:rPr>
          <w:rFonts w:ascii="Arial" w:hAnsi="Arial" w:cs="Arial"/>
          <w:b/>
          <w:color w:val="000000"/>
          <w:sz w:val="22"/>
          <w:szCs w:val="22"/>
        </w:rPr>
        <w:t>Explosive Chemicals</w:t>
      </w:r>
    </w:p>
    <w:p w:rsidR="00A47CFF" w:rsidRDefault="00A47CFF" w:rsidP="00A47CFF">
      <w:pPr>
        <w:widowControl w:val="0"/>
        <w:autoSpaceDE w:val="0"/>
        <w:autoSpaceDN w:val="0"/>
        <w:adjustRightInd w:val="0"/>
        <w:spacing w:line="237" w:lineRule="auto"/>
        <w:ind w:left="720" w:right="65"/>
        <w:rPr>
          <w:rFonts w:ascii="Arial" w:hAnsi="Arial" w:cs="Arial"/>
          <w:color w:val="000000"/>
          <w:sz w:val="22"/>
          <w:szCs w:val="22"/>
        </w:rPr>
      </w:pPr>
      <w:r w:rsidRPr="00586058">
        <w:rPr>
          <w:rFonts w:ascii="Arial" w:hAnsi="Arial" w:cs="Arial"/>
          <w:color w:val="000000"/>
          <w:sz w:val="22"/>
          <w:szCs w:val="22"/>
        </w:rPr>
        <w:t xml:space="preserve">An explosive is defined as “any chemical compound, mixture, or device which is designed to function by explosion that is substantially instantaneous with the release of gas and heat” by the U.S. Department of Transportation. </w:t>
      </w:r>
    </w:p>
    <w:p w:rsidR="00802178" w:rsidRDefault="00802178">
      <w:pPr>
        <w:spacing w:after="200" w:line="276" w:lineRule="auto"/>
        <w:rPr>
          <w:rFonts w:asciiTheme="majorHAnsi" w:hAnsiTheme="majorHAnsi" w:cs="Arial"/>
          <w:color w:val="222222"/>
        </w:rPr>
      </w:pPr>
    </w:p>
    <w:sectPr w:rsidR="00802178" w:rsidSect="00D24570">
      <w:footerReference w:type="default" r:id="rId17"/>
      <w:pgSz w:w="12240" w:h="15840"/>
      <w:pgMar w:top="810" w:right="1440" w:bottom="1080" w:left="1440" w:header="720" w:footer="1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4EC" w:rsidRDefault="00AF54EC" w:rsidP="00AF54EC">
      <w:r>
        <w:separator/>
      </w:r>
    </w:p>
  </w:endnote>
  <w:endnote w:type="continuationSeparator" w:id="0">
    <w:p w:rsidR="00AF54EC" w:rsidRDefault="00AF54EC" w:rsidP="00AF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D06" w:rsidRDefault="00263D06" w:rsidP="00263D0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Particularly Hazardous Chemicals criteria 09 12 2014</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E810CB" w:rsidRPr="00E810CB">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F54EC" w:rsidRDefault="00AF54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4EC" w:rsidRDefault="00AF54EC" w:rsidP="00AF54EC">
      <w:r>
        <w:separator/>
      </w:r>
    </w:p>
  </w:footnote>
  <w:footnote w:type="continuationSeparator" w:id="0">
    <w:p w:rsidR="00AF54EC" w:rsidRDefault="00AF54EC" w:rsidP="00AF54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E5F"/>
    <w:multiLevelType w:val="hybridMultilevel"/>
    <w:tmpl w:val="EC6A3A1C"/>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
    <w:nsid w:val="05C21345"/>
    <w:multiLevelType w:val="hybridMultilevel"/>
    <w:tmpl w:val="B930D7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A76E41"/>
    <w:multiLevelType w:val="hybridMultilevel"/>
    <w:tmpl w:val="1C705F9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BCF0DEA"/>
    <w:multiLevelType w:val="hybridMultilevel"/>
    <w:tmpl w:val="0ACA3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15F6FFF"/>
    <w:multiLevelType w:val="hybridMultilevel"/>
    <w:tmpl w:val="80BC1BE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7B315C52"/>
    <w:multiLevelType w:val="hybridMultilevel"/>
    <w:tmpl w:val="F6361FD6"/>
    <w:lvl w:ilvl="0" w:tplc="04090001">
      <w:start w:val="1"/>
      <w:numFmt w:val="bullet"/>
      <w:lvlText w:val=""/>
      <w:lvlJc w:val="left"/>
      <w:pPr>
        <w:ind w:left="1155" w:hanging="435"/>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61C"/>
    <w:rsid w:val="00181D92"/>
    <w:rsid w:val="001C7FC9"/>
    <w:rsid w:val="001D1E03"/>
    <w:rsid w:val="001D2319"/>
    <w:rsid w:val="001E5AFE"/>
    <w:rsid w:val="001F1A05"/>
    <w:rsid w:val="00263D06"/>
    <w:rsid w:val="00263D73"/>
    <w:rsid w:val="002E5337"/>
    <w:rsid w:val="00311FAA"/>
    <w:rsid w:val="003F4250"/>
    <w:rsid w:val="004F2D9C"/>
    <w:rsid w:val="00527807"/>
    <w:rsid w:val="00585734"/>
    <w:rsid w:val="00586058"/>
    <w:rsid w:val="00605CA1"/>
    <w:rsid w:val="00621DC5"/>
    <w:rsid w:val="00695E9A"/>
    <w:rsid w:val="00751963"/>
    <w:rsid w:val="007832D9"/>
    <w:rsid w:val="00802178"/>
    <w:rsid w:val="00824830"/>
    <w:rsid w:val="0088125C"/>
    <w:rsid w:val="008859DA"/>
    <w:rsid w:val="008B1974"/>
    <w:rsid w:val="00A47CFF"/>
    <w:rsid w:val="00AA4061"/>
    <w:rsid w:val="00AD7AEB"/>
    <w:rsid w:val="00AF54EC"/>
    <w:rsid w:val="00BE7A8B"/>
    <w:rsid w:val="00C40803"/>
    <w:rsid w:val="00C4361C"/>
    <w:rsid w:val="00C92606"/>
    <w:rsid w:val="00CE0A4D"/>
    <w:rsid w:val="00D16C84"/>
    <w:rsid w:val="00D24570"/>
    <w:rsid w:val="00D4109B"/>
    <w:rsid w:val="00D70000"/>
    <w:rsid w:val="00D70787"/>
    <w:rsid w:val="00E810CB"/>
    <w:rsid w:val="00EB4C12"/>
    <w:rsid w:val="00FA58FA"/>
    <w:rsid w:val="00FC75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1C"/>
    <w:rPr>
      <w:color w:val="0000FF" w:themeColor="hyperlink"/>
      <w:u w:val="single"/>
    </w:rPr>
  </w:style>
  <w:style w:type="paragraph" w:styleId="ListParagraph">
    <w:name w:val="List Paragraph"/>
    <w:basedOn w:val="Normal"/>
    <w:uiPriority w:val="34"/>
    <w:qFormat/>
    <w:rsid w:val="00C4361C"/>
    <w:pPr>
      <w:ind w:left="720"/>
      <w:contextualSpacing/>
    </w:pPr>
  </w:style>
  <w:style w:type="character" w:styleId="FollowedHyperlink">
    <w:name w:val="FollowedHyperlink"/>
    <w:basedOn w:val="DefaultParagraphFont"/>
    <w:uiPriority w:val="99"/>
    <w:semiHidden/>
    <w:unhideWhenUsed/>
    <w:rsid w:val="00C4361C"/>
    <w:rPr>
      <w:color w:val="800080" w:themeColor="followedHyperlink"/>
      <w:u w:val="single"/>
    </w:rPr>
  </w:style>
  <w:style w:type="paragraph" w:styleId="BalloonText">
    <w:name w:val="Balloon Text"/>
    <w:basedOn w:val="Normal"/>
    <w:link w:val="BalloonTextChar"/>
    <w:uiPriority w:val="99"/>
    <w:semiHidden/>
    <w:unhideWhenUsed/>
    <w:rsid w:val="00AD7AEB"/>
    <w:rPr>
      <w:rFonts w:ascii="Tahoma" w:hAnsi="Tahoma" w:cs="Tahoma"/>
      <w:sz w:val="16"/>
      <w:szCs w:val="16"/>
    </w:rPr>
  </w:style>
  <w:style w:type="character" w:customStyle="1" w:styleId="BalloonTextChar">
    <w:name w:val="Balloon Text Char"/>
    <w:basedOn w:val="DefaultParagraphFont"/>
    <w:link w:val="BalloonText"/>
    <w:uiPriority w:val="99"/>
    <w:semiHidden/>
    <w:rsid w:val="00AD7AEB"/>
    <w:rPr>
      <w:rFonts w:ascii="Tahoma" w:eastAsia="Times New Roman" w:hAnsi="Tahoma" w:cs="Tahoma"/>
      <w:sz w:val="16"/>
      <w:szCs w:val="16"/>
    </w:rPr>
  </w:style>
  <w:style w:type="paragraph" w:styleId="Header">
    <w:name w:val="header"/>
    <w:basedOn w:val="Normal"/>
    <w:link w:val="HeaderChar"/>
    <w:uiPriority w:val="99"/>
    <w:unhideWhenUsed/>
    <w:rsid w:val="00AF54EC"/>
    <w:pPr>
      <w:tabs>
        <w:tab w:val="center" w:pos="4680"/>
        <w:tab w:val="right" w:pos="9360"/>
      </w:tabs>
    </w:pPr>
  </w:style>
  <w:style w:type="character" w:customStyle="1" w:styleId="HeaderChar">
    <w:name w:val="Header Char"/>
    <w:basedOn w:val="DefaultParagraphFont"/>
    <w:link w:val="Header"/>
    <w:uiPriority w:val="99"/>
    <w:rsid w:val="00AF5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54EC"/>
    <w:pPr>
      <w:tabs>
        <w:tab w:val="center" w:pos="4680"/>
        <w:tab w:val="right" w:pos="9360"/>
      </w:tabs>
    </w:pPr>
  </w:style>
  <w:style w:type="character" w:customStyle="1" w:styleId="FooterChar">
    <w:name w:val="Footer Char"/>
    <w:basedOn w:val="DefaultParagraphFont"/>
    <w:link w:val="Footer"/>
    <w:uiPriority w:val="99"/>
    <w:rsid w:val="00AF54E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361C"/>
    <w:rPr>
      <w:color w:val="0000FF" w:themeColor="hyperlink"/>
      <w:u w:val="single"/>
    </w:rPr>
  </w:style>
  <w:style w:type="paragraph" w:styleId="ListParagraph">
    <w:name w:val="List Paragraph"/>
    <w:basedOn w:val="Normal"/>
    <w:uiPriority w:val="34"/>
    <w:qFormat/>
    <w:rsid w:val="00C4361C"/>
    <w:pPr>
      <w:ind w:left="720"/>
      <w:contextualSpacing/>
    </w:pPr>
  </w:style>
  <w:style w:type="character" w:styleId="FollowedHyperlink">
    <w:name w:val="FollowedHyperlink"/>
    <w:basedOn w:val="DefaultParagraphFont"/>
    <w:uiPriority w:val="99"/>
    <w:semiHidden/>
    <w:unhideWhenUsed/>
    <w:rsid w:val="00C4361C"/>
    <w:rPr>
      <w:color w:val="800080" w:themeColor="followedHyperlink"/>
      <w:u w:val="single"/>
    </w:rPr>
  </w:style>
  <w:style w:type="paragraph" w:styleId="BalloonText">
    <w:name w:val="Balloon Text"/>
    <w:basedOn w:val="Normal"/>
    <w:link w:val="BalloonTextChar"/>
    <w:uiPriority w:val="99"/>
    <w:semiHidden/>
    <w:unhideWhenUsed/>
    <w:rsid w:val="00AD7AEB"/>
    <w:rPr>
      <w:rFonts w:ascii="Tahoma" w:hAnsi="Tahoma" w:cs="Tahoma"/>
      <w:sz w:val="16"/>
      <w:szCs w:val="16"/>
    </w:rPr>
  </w:style>
  <w:style w:type="character" w:customStyle="1" w:styleId="BalloonTextChar">
    <w:name w:val="Balloon Text Char"/>
    <w:basedOn w:val="DefaultParagraphFont"/>
    <w:link w:val="BalloonText"/>
    <w:uiPriority w:val="99"/>
    <w:semiHidden/>
    <w:rsid w:val="00AD7AEB"/>
    <w:rPr>
      <w:rFonts w:ascii="Tahoma" w:eastAsia="Times New Roman" w:hAnsi="Tahoma" w:cs="Tahoma"/>
      <w:sz w:val="16"/>
      <w:szCs w:val="16"/>
    </w:rPr>
  </w:style>
  <w:style w:type="paragraph" w:styleId="Header">
    <w:name w:val="header"/>
    <w:basedOn w:val="Normal"/>
    <w:link w:val="HeaderChar"/>
    <w:uiPriority w:val="99"/>
    <w:unhideWhenUsed/>
    <w:rsid w:val="00AF54EC"/>
    <w:pPr>
      <w:tabs>
        <w:tab w:val="center" w:pos="4680"/>
        <w:tab w:val="right" w:pos="9360"/>
      </w:tabs>
    </w:pPr>
  </w:style>
  <w:style w:type="character" w:customStyle="1" w:styleId="HeaderChar">
    <w:name w:val="Header Char"/>
    <w:basedOn w:val="DefaultParagraphFont"/>
    <w:link w:val="Header"/>
    <w:uiPriority w:val="99"/>
    <w:rsid w:val="00AF54E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F54EC"/>
    <w:pPr>
      <w:tabs>
        <w:tab w:val="center" w:pos="4680"/>
        <w:tab w:val="right" w:pos="9360"/>
      </w:tabs>
    </w:pPr>
  </w:style>
  <w:style w:type="character" w:customStyle="1" w:styleId="FooterChar">
    <w:name w:val="Footer Char"/>
    <w:basedOn w:val="DefaultParagraphFont"/>
    <w:link w:val="Footer"/>
    <w:uiPriority w:val="99"/>
    <w:rsid w:val="00AF54E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4248">
      <w:bodyDiv w:val="1"/>
      <w:marLeft w:val="0"/>
      <w:marRight w:val="0"/>
      <w:marTop w:val="0"/>
      <w:marBottom w:val="0"/>
      <w:divBdr>
        <w:top w:val="none" w:sz="0" w:space="0" w:color="auto"/>
        <w:left w:val="none" w:sz="0" w:space="0" w:color="auto"/>
        <w:bottom w:val="none" w:sz="0" w:space="0" w:color="auto"/>
        <w:right w:val="none" w:sz="0" w:space="0" w:color="auto"/>
      </w:divBdr>
    </w:div>
    <w:div w:id="1041976163">
      <w:bodyDiv w:val="1"/>
      <w:marLeft w:val="0"/>
      <w:marRight w:val="0"/>
      <w:marTop w:val="0"/>
      <w:marBottom w:val="0"/>
      <w:divBdr>
        <w:top w:val="none" w:sz="0" w:space="0" w:color="auto"/>
        <w:left w:val="none" w:sz="0" w:space="0" w:color="auto"/>
        <w:bottom w:val="none" w:sz="0" w:space="0" w:color="auto"/>
        <w:right w:val="none" w:sz="0" w:space="0" w:color="auto"/>
      </w:divBdr>
    </w:div>
    <w:div w:id="110180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nford.edu/dept/EHS/prod/researchlab/bio/docs/select_agent_list.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ehha.org/prop65/prop65_list/files/P65list020813.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aspub.epa.gov/apex/pesticides/f?p=chemicalsearch: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tp.niehs.nih.gov/ntp/roc/twelfth/ListedSubstancesKnown.pdf" TargetMode="External"/><Relationship Id="rId5" Type="http://schemas.openxmlformats.org/officeDocument/2006/relationships/settings" Target="settings.xml"/><Relationship Id="rId15" Type="http://schemas.openxmlformats.org/officeDocument/2006/relationships/hyperlink" Target="http://www.dehs.umn.edu/Docs/LSP_2012Final.docx" TargetMode="External"/><Relationship Id="rId10" Type="http://schemas.openxmlformats.org/officeDocument/2006/relationships/hyperlink" Target="http://monographs.iarc.fr/ENG/Classification/ClassificationsGroupOrder.pdf"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cdc.gov/niosh/docs/2012-150/pdfs/2012-15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436D3-B4E8-4BC2-BED5-3A6AA7367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W Klancher</dc:creator>
  <cp:lastModifiedBy>Joseph W Klancher</cp:lastModifiedBy>
  <cp:revision>2</cp:revision>
  <cp:lastPrinted>2014-08-28T16:07:00Z</cp:lastPrinted>
  <dcterms:created xsi:type="dcterms:W3CDTF">2014-09-15T21:05:00Z</dcterms:created>
  <dcterms:modified xsi:type="dcterms:W3CDTF">2014-09-15T21:05:00Z</dcterms:modified>
</cp:coreProperties>
</file>